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DF645C" w14:textId="0FAD7599" w:rsidR="00A454B7" w:rsidRDefault="00A454B7" w:rsidP="00A454B7">
      <w:pPr>
        <w:pStyle w:val="CRCoverPage"/>
        <w:tabs>
          <w:tab w:val="right" w:pos="9639"/>
        </w:tabs>
        <w:spacing w:after="0"/>
        <w:rPr>
          <w:b/>
          <w:i/>
          <w:noProof/>
          <w:sz w:val="28"/>
        </w:rPr>
      </w:pPr>
      <w:r w:rsidRPr="00AC2052">
        <w:rPr>
          <w:b/>
          <w:noProof/>
          <w:sz w:val="24"/>
        </w:rPr>
        <w:t>3GPP TSG-SA WG1 Meeting #</w:t>
      </w:r>
      <w:r>
        <w:rPr>
          <w:b/>
          <w:noProof/>
          <w:sz w:val="24"/>
        </w:rPr>
        <w:t>7</w:t>
      </w:r>
      <w:r w:rsidR="00746C92">
        <w:rPr>
          <w:b/>
          <w:noProof/>
          <w:sz w:val="24"/>
        </w:rPr>
        <w:t>8</w:t>
      </w:r>
      <w:r>
        <w:rPr>
          <w:b/>
          <w:i/>
          <w:noProof/>
          <w:sz w:val="28"/>
        </w:rPr>
        <w:tab/>
      </w:r>
      <w:r>
        <w:rPr>
          <w:rStyle w:val="CommentReference"/>
          <w:rFonts w:ascii="Times New Roman" w:hAnsi="Times New Roman"/>
          <w:noProof/>
          <w:vanish/>
          <w:sz w:val="2"/>
        </w:rPr>
        <w:commentReference w:id="0"/>
      </w:r>
      <w:r w:rsidR="009E2771">
        <w:rPr>
          <w:b/>
          <w:i/>
          <w:noProof/>
          <w:sz w:val="28"/>
        </w:rPr>
        <w:t>S1-172</w:t>
      </w:r>
      <w:r w:rsidR="007438D0">
        <w:rPr>
          <w:b/>
          <w:i/>
          <w:noProof/>
          <w:sz w:val="28"/>
        </w:rPr>
        <w:t>234</w:t>
      </w:r>
    </w:p>
    <w:p w14:paraId="6219FBAE" w14:textId="17136D80" w:rsidR="001E41F3" w:rsidRDefault="00746C92" w:rsidP="004E33A5">
      <w:pPr>
        <w:pStyle w:val="CRCoverPage"/>
        <w:tabs>
          <w:tab w:val="left" w:pos="5954"/>
        </w:tabs>
        <w:outlineLvl w:val="0"/>
        <w:rPr>
          <w:b/>
          <w:noProof/>
          <w:sz w:val="24"/>
        </w:rPr>
      </w:pPr>
      <w:r>
        <w:rPr>
          <w:b/>
          <w:noProof/>
          <w:sz w:val="24"/>
        </w:rPr>
        <w:t>Porto</w:t>
      </w:r>
      <w:r w:rsidR="00742B3C" w:rsidRPr="00742B3C">
        <w:rPr>
          <w:b/>
          <w:noProof/>
          <w:sz w:val="24"/>
        </w:rPr>
        <w:t xml:space="preserve">, </w:t>
      </w:r>
      <w:r w:rsidRPr="004E33A5">
        <w:rPr>
          <w:b/>
          <w:noProof/>
          <w:sz w:val="24"/>
        </w:rPr>
        <w:t>Portugal</w:t>
      </w:r>
      <w:r w:rsidR="00742B3C" w:rsidRPr="004E33A5">
        <w:rPr>
          <w:b/>
          <w:noProof/>
          <w:sz w:val="24"/>
        </w:rPr>
        <w:t xml:space="preserve">, </w:t>
      </w:r>
      <w:r w:rsidR="004E33A5" w:rsidRPr="004E33A5">
        <w:rPr>
          <w:b/>
          <w:noProof/>
          <w:sz w:val="24"/>
        </w:rPr>
        <w:t>8</w:t>
      </w:r>
      <w:r w:rsidR="00742B3C" w:rsidRPr="004E33A5">
        <w:rPr>
          <w:b/>
          <w:noProof/>
          <w:sz w:val="24"/>
        </w:rPr>
        <w:t>-</w:t>
      </w:r>
      <w:r w:rsidR="004E33A5" w:rsidRPr="004E33A5">
        <w:rPr>
          <w:b/>
          <w:noProof/>
          <w:sz w:val="24"/>
        </w:rPr>
        <w:t>12</w:t>
      </w:r>
      <w:r w:rsidR="00742B3C" w:rsidRPr="004E33A5">
        <w:rPr>
          <w:b/>
          <w:noProof/>
          <w:sz w:val="24"/>
        </w:rPr>
        <w:t xml:space="preserve"> </w:t>
      </w:r>
      <w:r w:rsidR="004E33A5" w:rsidRPr="004E33A5">
        <w:rPr>
          <w:b/>
          <w:noProof/>
          <w:sz w:val="24"/>
        </w:rPr>
        <w:t>May</w:t>
      </w:r>
      <w:r w:rsidR="00742B3C" w:rsidRPr="004E33A5">
        <w:rPr>
          <w:b/>
          <w:noProof/>
          <w:sz w:val="24"/>
        </w:rPr>
        <w:t xml:space="preserve"> 2017</w:t>
      </w:r>
      <w:r w:rsidR="00A454B7">
        <w:rPr>
          <w:b/>
          <w:noProof/>
          <w:sz w:val="24"/>
        </w:rPr>
        <w:tab/>
      </w:r>
      <w:r w:rsidR="00A454B7">
        <w:rPr>
          <w:b/>
          <w:noProof/>
          <w:sz w:val="24"/>
        </w:rPr>
        <w:tab/>
      </w:r>
      <w:r w:rsidR="00A454B7">
        <w:rPr>
          <w:b/>
          <w:noProof/>
          <w:sz w:val="24"/>
        </w:rPr>
        <w:tab/>
      </w:r>
      <w:r w:rsidR="00A454B7">
        <w:rPr>
          <w:b/>
          <w:noProof/>
          <w:sz w:val="24"/>
        </w:rPr>
        <w:tab/>
      </w:r>
      <w:r w:rsidR="00A454B7">
        <w:rPr>
          <w:b/>
          <w:noProof/>
          <w:sz w:val="24"/>
        </w:rPr>
        <w:tab/>
      </w:r>
      <w:r w:rsidR="00A454B7">
        <w:rPr>
          <w:b/>
          <w:noProof/>
          <w:sz w:val="24"/>
        </w:rPr>
        <w:tab/>
      </w:r>
      <w:r w:rsidR="00A454B7">
        <w:rPr>
          <w:b/>
          <w:noProof/>
          <w:sz w:val="24"/>
        </w:rPr>
        <w:tab/>
      </w:r>
      <w:r w:rsidR="00A454B7">
        <w:rPr>
          <w:rFonts w:cs="Arial"/>
          <w:b/>
          <w:i/>
          <w:color w:val="0070C0"/>
        </w:rPr>
        <w:t>(revision of S1-17</w:t>
      </w:r>
      <w:r w:rsidR="009E2771">
        <w:rPr>
          <w:rFonts w:cs="Arial"/>
          <w:b/>
          <w:i/>
          <w:color w:val="0070C0"/>
        </w:rPr>
        <w:t>2143</w:t>
      </w:r>
      <w:r w:rsidR="00A454B7">
        <w:rPr>
          <w:rFonts w:cs="Arial"/>
          <w:b/>
          <w:i/>
          <w:color w:val="0070C0"/>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3BFB8F07" w14:textId="77777777">
        <w:tc>
          <w:tcPr>
            <w:tcW w:w="9641" w:type="dxa"/>
            <w:gridSpan w:val="9"/>
            <w:tcBorders>
              <w:top w:val="single" w:sz="4" w:space="0" w:color="auto"/>
              <w:left w:val="single" w:sz="4" w:space="0" w:color="auto"/>
              <w:right w:val="single" w:sz="4" w:space="0" w:color="auto"/>
            </w:tcBorders>
          </w:tcPr>
          <w:p w14:paraId="19D92F62"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02F4C42C" w14:textId="77777777">
        <w:tc>
          <w:tcPr>
            <w:tcW w:w="9641" w:type="dxa"/>
            <w:gridSpan w:val="9"/>
            <w:tcBorders>
              <w:left w:val="single" w:sz="4" w:space="0" w:color="auto"/>
              <w:right w:val="single" w:sz="4" w:space="0" w:color="auto"/>
            </w:tcBorders>
          </w:tcPr>
          <w:p w14:paraId="3CAAE3DF" w14:textId="77777777" w:rsidR="001E41F3" w:rsidRDefault="001E41F3">
            <w:pPr>
              <w:pStyle w:val="CRCoverPage"/>
              <w:spacing w:after="0"/>
              <w:jc w:val="center"/>
              <w:rPr>
                <w:noProof/>
              </w:rPr>
            </w:pPr>
            <w:r>
              <w:rPr>
                <w:b/>
                <w:noProof/>
                <w:sz w:val="32"/>
              </w:rPr>
              <w:t>CHANGE REQUEST</w:t>
            </w:r>
          </w:p>
        </w:tc>
      </w:tr>
      <w:tr w:rsidR="001E41F3" w14:paraId="10D9E6E8" w14:textId="77777777">
        <w:tc>
          <w:tcPr>
            <w:tcW w:w="9641" w:type="dxa"/>
            <w:gridSpan w:val="9"/>
            <w:tcBorders>
              <w:left w:val="single" w:sz="4" w:space="0" w:color="auto"/>
              <w:right w:val="single" w:sz="4" w:space="0" w:color="auto"/>
            </w:tcBorders>
          </w:tcPr>
          <w:p w14:paraId="03167D84" w14:textId="77777777" w:rsidR="001E41F3" w:rsidRDefault="001E41F3">
            <w:pPr>
              <w:pStyle w:val="CRCoverPage"/>
              <w:spacing w:after="0"/>
              <w:rPr>
                <w:noProof/>
                <w:sz w:val="8"/>
                <w:szCs w:val="8"/>
              </w:rPr>
            </w:pPr>
          </w:p>
        </w:tc>
      </w:tr>
      <w:tr w:rsidR="001E41F3" w14:paraId="6C4439A1" w14:textId="77777777" w:rsidTr="0051580D">
        <w:tc>
          <w:tcPr>
            <w:tcW w:w="142" w:type="dxa"/>
            <w:tcBorders>
              <w:left w:val="single" w:sz="4" w:space="0" w:color="auto"/>
            </w:tcBorders>
          </w:tcPr>
          <w:p w14:paraId="127C145E" w14:textId="77777777" w:rsidR="001E41F3" w:rsidRDefault="001E41F3">
            <w:pPr>
              <w:pStyle w:val="CRCoverPage"/>
              <w:spacing w:after="0"/>
              <w:jc w:val="right"/>
              <w:rPr>
                <w:noProof/>
              </w:rPr>
            </w:pPr>
          </w:p>
        </w:tc>
        <w:tc>
          <w:tcPr>
            <w:tcW w:w="2126" w:type="dxa"/>
            <w:shd w:val="pct30" w:color="FFFF00" w:fill="auto"/>
          </w:tcPr>
          <w:p w14:paraId="3D260DF1" w14:textId="77777777" w:rsidR="001E41F3" w:rsidRDefault="00A454B7" w:rsidP="00C53284">
            <w:pPr>
              <w:pStyle w:val="CRCoverPage"/>
              <w:spacing w:after="0"/>
              <w:rPr>
                <w:b/>
                <w:noProof/>
                <w:sz w:val="28"/>
              </w:rPr>
            </w:pPr>
            <w:r>
              <w:rPr>
                <w:b/>
                <w:noProof/>
                <w:sz w:val="28"/>
              </w:rPr>
              <w:t>22.</w:t>
            </w:r>
            <w:r w:rsidR="00C53284">
              <w:rPr>
                <w:b/>
                <w:noProof/>
                <w:sz w:val="28"/>
              </w:rPr>
              <w:t>268</w:t>
            </w:r>
          </w:p>
        </w:tc>
        <w:tc>
          <w:tcPr>
            <w:tcW w:w="709" w:type="dxa"/>
          </w:tcPr>
          <w:p w14:paraId="77F1BC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CFA185" w14:textId="4A001B1D" w:rsidR="001E41F3" w:rsidRDefault="00573016">
            <w:pPr>
              <w:pStyle w:val="CRCoverPage"/>
              <w:spacing w:after="0"/>
              <w:rPr>
                <w:noProof/>
              </w:rPr>
            </w:pPr>
            <w:r w:rsidRPr="00573016">
              <w:rPr>
                <w:b/>
                <w:noProof/>
                <w:sz w:val="28"/>
              </w:rPr>
              <w:t>0048</w:t>
            </w:r>
          </w:p>
        </w:tc>
        <w:tc>
          <w:tcPr>
            <w:tcW w:w="709" w:type="dxa"/>
          </w:tcPr>
          <w:p w14:paraId="2B741CB2"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207DA70B" w14:textId="3400156E" w:rsidR="001E41F3" w:rsidRDefault="009E2771">
            <w:pPr>
              <w:pStyle w:val="CRCoverPage"/>
              <w:spacing w:after="0"/>
              <w:jc w:val="center"/>
              <w:rPr>
                <w:b/>
                <w:noProof/>
              </w:rPr>
            </w:pPr>
            <w:r>
              <w:rPr>
                <w:b/>
                <w:noProof/>
                <w:sz w:val="32"/>
              </w:rPr>
              <w:t>1</w:t>
            </w:r>
          </w:p>
        </w:tc>
        <w:tc>
          <w:tcPr>
            <w:tcW w:w="2693" w:type="dxa"/>
          </w:tcPr>
          <w:p w14:paraId="0F7E045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078A7E3" w14:textId="77777777" w:rsidR="001E41F3" w:rsidRDefault="00C53284" w:rsidP="00C62426">
            <w:pPr>
              <w:pStyle w:val="CRCoverPage"/>
              <w:spacing w:after="0"/>
              <w:jc w:val="center"/>
              <w:rPr>
                <w:noProof/>
              </w:rPr>
            </w:pPr>
            <w:r>
              <w:rPr>
                <w:b/>
                <w:noProof/>
                <w:sz w:val="32"/>
              </w:rPr>
              <w:t>1</w:t>
            </w:r>
            <w:r w:rsidR="00C62426">
              <w:rPr>
                <w:b/>
                <w:noProof/>
                <w:sz w:val="32"/>
              </w:rPr>
              <w:t>4</w:t>
            </w:r>
            <w:r>
              <w:rPr>
                <w:b/>
                <w:noProof/>
                <w:sz w:val="32"/>
              </w:rPr>
              <w:t>.0.0</w:t>
            </w:r>
          </w:p>
        </w:tc>
        <w:tc>
          <w:tcPr>
            <w:tcW w:w="143" w:type="dxa"/>
            <w:tcBorders>
              <w:right w:val="single" w:sz="4" w:space="0" w:color="auto"/>
            </w:tcBorders>
          </w:tcPr>
          <w:p w14:paraId="5FCD9118" w14:textId="77777777" w:rsidR="001E41F3" w:rsidRDefault="001E41F3">
            <w:pPr>
              <w:pStyle w:val="CRCoverPage"/>
              <w:spacing w:after="0"/>
              <w:rPr>
                <w:noProof/>
              </w:rPr>
            </w:pPr>
          </w:p>
        </w:tc>
      </w:tr>
      <w:tr w:rsidR="001E41F3" w14:paraId="6106D940" w14:textId="77777777">
        <w:tc>
          <w:tcPr>
            <w:tcW w:w="9641" w:type="dxa"/>
            <w:gridSpan w:val="9"/>
            <w:tcBorders>
              <w:left w:val="single" w:sz="4" w:space="0" w:color="auto"/>
              <w:right w:val="single" w:sz="4" w:space="0" w:color="auto"/>
            </w:tcBorders>
          </w:tcPr>
          <w:p w14:paraId="1063D59E" w14:textId="77777777" w:rsidR="001E41F3" w:rsidRDefault="001E41F3">
            <w:pPr>
              <w:pStyle w:val="CRCoverPage"/>
              <w:spacing w:after="0"/>
              <w:rPr>
                <w:noProof/>
              </w:rPr>
            </w:pPr>
          </w:p>
        </w:tc>
      </w:tr>
      <w:tr w:rsidR="001E41F3" w14:paraId="6D3633A2" w14:textId="77777777">
        <w:tc>
          <w:tcPr>
            <w:tcW w:w="9641" w:type="dxa"/>
            <w:gridSpan w:val="9"/>
            <w:tcBorders>
              <w:top w:val="single" w:sz="4" w:space="0" w:color="auto"/>
            </w:tcBorders>
          </w:tcPr>
          <w:p w14:paraId="5EC957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4EE031B3" w14:textId="77777777">
        <w:tc>
          <w:tcPr>
            <w:tcW w:w="9641" w:type="dxa"/>
            <w:gridSpan w:val="9"/>
          </w:tcPr>
          <w:p w14:paraId="5367C43D" w14:textId="77777777" w:rsidR="001E41F3" w:rsidRDefault="001E41F3">
            <w:pPr>
              <w:pStyle w:val="CRCoverPage"/>
              <w:spacing w:after="0"/>
              <w:rPr>
                <w:noProof/>
                <w:sz w:val="8"/>
                <w:szCs w:val="8"/>
              </w:rPr>
            </w:pPr>
          </w:p>
        </w:tc>
      </w:tr>
    </w:tbl>
    <w:p w14:paraId="09DF7C3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01C815" w14:textId="77777777" w:rsidTr="00A7671C">
        <w:tc>
          <w:tcPr>
            <w:tcW w:w="2835" w:type="dxa"/>
          </w:tcPr>
          <w:p w14:paraId="5DAC27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6CF4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F7C3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09336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04E9A1" w14:textId="77777777" w:rsidR="00F25D98" w:rsidRDefault="004E33A5" w:rsidP="001E41F3">
            <w:pPr>
              <w:pStyle w:val="CRCoverPage"/>
              <w:spacing w:after="0"/>
              <w:jc w:val="center"/>
              <w:rPr>
                <w:b/>
                <w:caps/>
                <w:noProof/>
              </w:rPr>
            </w:pPr>
            <w:r>
              <w:rPr>
                <w:b/>
                <w:caps/>
                <w:noProof/>
              </w:rPr>
              <w:t>X</w:t>
            </w:r>
          </w:p>
        </w:tc>
        <w:tc>
          <w:tcPr>
            <w:tcW w:w="2126" w:type="dxa"/>
          </w:tcPr>
          <w:p w14:paraId="558393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C69F3C" w14:textId="77777777" w:rsidR="00F25D98" w:rsidRDefault="004E33A5" w:rsidP="001E41F3">
            <w:pPr>
              <w:pStyle w:val="CRCoverPage"/>
              <w:spacing w:after="0"/>
              <w:jc w:val="center"/>
              <w:rPr>
                <w:b/>
                <w:caps/>
                <w:noProof/>
              </w:rPr>
            </w:pPr>
            <w:r>
              <w:rPr>
                <w:b/>
                <w:caps/>
                <w:noProof/>
              </w:rPr>
              <w:t>X</w:t>
            </w:r>
          </w:p>
        </w:tc>
        <w:tc>
          <w:tcPr>
            <w:tcW w:w="1418" w:type="dxa"/>
            <w:tcBorders>
              <w:left w:val="nil"/>
            </w:tcBorders>
          </w:tcPr>
          <w:p w14:paraId="65D78C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068D1" w14:textId="77777777" w:rsidR="00F25D98" w:rsidRDefault="004E33A5" w:rsidP="001E41F3">
            <w:pPr>
              <w:pStyle w:val="CRCoverPage"/>
              <w:spacing w:after="0"/>
              <w:jc w:val="center"/>
              <w:rPr>
                <w:b/>
                <w:bCs/>
                <w:caps/>
                <w:noProof/>
              </w:rPr>
            </w:pPr>
            <w:r>
              <w:rPr>
                <w:b/>
                <w:bCs/>
                <w:caps/>
                <w:noProof/>
              </w:rPr>
              <w:t>X</w:t>
            </w:r>
          </w:p>
        </w:tc>
      </w:tr>
    </w:tbl>
    <w:p w14:paraId="7A65A345"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769785E" w14:textId="77777777">
        <w:tc>
          <w:tcPr>
            <w:tcW w:w="9641" w:type="dxa"/>
            <w:gridSpan w:val="11"/>
          </w:tcPr>
          <w:p w14:paraId="28357F82" w14:textId="77777777" w:rsidR="001E41F3" w:rsidRDefault="001E41F3">
            <w:pPr>
              <w:pStyle w:val="CRCoverPage"/>
              <w:spacing w:after="0"/>
              <w:rPr>
                <w:noProof/>
                <w:sz w:val="8"/>
                <w:szCs w:val="8"/>
              </w:rPr>
            </w:pPr>
          </w:p>
        </w:tc>
      </w:tr>
      <w:tr w:rsidR="001E41F3" w14:paraId="503E1CBE" w14:textId="77777777">
        <w:tc>
          <w:tcPr>
            <w:tcW w:w="1843" w:type="dxa"/>
            <w:tcBorders>
              <w:top w:val="single" w:sz="4" w:space="0" w:color="auto"/>
              <w:left w:val="single" w:sz="4" w:space="0" w:color="auto"/>
            </w:tcBorders>
          </w:tcPr>
          <w:p w14:paraId="143B755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81106C9" w14:textId="77777777" w:rsidR="001E41F3" w:rsidRDefault="004E33A5" w:rsidP="004E33A5">
            <w:pPr>
              <w:pStyle w:val="CRCoverPage"/>
              <w:spacing w:after="0"/>
              <w:ind w:left="100"/>
              <w:rPr>
                <w:noProof/>
              </w:rPr>
            </w:pPr>
            <w:r>
              <w:rPr>
                <w:noProof/>
              </w:rPr>
              <w:t>Alignmen</w:t>
            </w:r>
            <w:r w:rsidR="00746C92">
              <w:rPr>
                <w:noProof/>
              </w:rPr>
              <w:t xml:space="preserve">t of </w:t>
            </w:r>
            <w:r w:rsidR="008150BB">
              <w:rPr>
                <w:noProof/>
              </w:rPr>
              <w:t xml:space="preserve">3GPP </w:t>
            </w:r>
            <w:r>
              <w:rPr>
                <w:noProof/>
              </w:rPr>
              <w:t>PWS</w:t>
            </w:r>
            <w:r w:rsidR="00746C92">
              <w:rPr>
                <w:noProof/>
              </w:rPr>
              <w:t xml:space="preserve"> specifications to </w:t>
            </w:r>
            <w:r w:rsidR="00BE6942">
              <w:rPr>
                <w:noProof/>
              </w:rPr>
              <w:t xml:space="preserve">recent </w:t>
            </w:r>
            <w:r w:rsidR="00746C92">
              <w:rPr>
                <w:noProof/>
              </w:rPr>
              <w:t xml:space="preserve">FCC </w:t>
            </w:r>
            <w:r w:rsidR="008150BB">
              <w:rPr>
                <w:noProof/>
              </w:rPr>
              <w:t xml:space="preserve">WEA/CMAS </w:t>
            </w:r>
            <w:r w:rsidR="00746C92">
              <w:rPr>
                <w:noProof/>
              </w:rPr>
              <w:t xml:space="preserve">regulation </w:t>
            </w:r>
            <w:r w:rsidR="00BE6942">
              <w:rPr>
                <w:noProof/>
              </w:rPr>
              <w:t>changes</w:t>
            </w:r>
          </w:p>
        </w:tc>
      </w:tr>
      <w:tr w:rsidR="001E41F3" w14:paraId="0FD592AD" w14:textId="77777777">
        <w:tc>
          <w:tcPr>
            <w:tcW w:w="1843" w:type="dxa"/>
            <w:tcBorders>
              <w:left w:val="single" w:sz="4" w:space="0" w:color="auto"/>
            </w:tcBorders>
          </w:tcPr>
          <w:p w14:paraId="79E1890D"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C53A45E" w14:textId="77777777" w:rsidR="001E41F3" w:rsidRDefault="001E41F3">
            <w:pPr>
              <w:pStyle w:val="CRCoverPage"/>
              <w:spacing w:after="0"/>
              <w:rPr>
                <w:noProof/>
                <w:sz w:val="8"/>
                <w:szCs w:val="8"/>
              </w:rPr>
            </w:pPr>
          </w:p>
        </w:tc>
      </w:tr>
      <w:tr w:rsidR="001E41F3" w14:paraId="206ADF49" w14:textId="77777777">
        <w:tc>
          <w:tcPr>
            <w:tcW w:w="1843" w:type="dxa"/>
            <w:tcBorders>
              <w:left w:val="single" w:sz="4" w:space="0" w:color="auto"/>
            </w:tcBorders>
          </w:tcPr>
          <w:p w14:paraId="0F68B93D"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F970A17" w14:textId="77777777" w:rsidR="001E41F3" w:rsidRDefault="00630DCD">
            <w:pPr>
              <w:pStyle w:val="CRCoverPage"/>
              <w:spacing w:after="0"/>
              <w:ind w:left="100"/>
              <w:rPr>
                <w:noProof/>
              </w:rPr>
            </w:pPr>
            <w:r w:rsidRPr="00630DCD">
              <w:rPr>
                <w:noProof/>
              </w:rPr>
              <w:t>Qualcomm Incorporated, AT&amp;T, Sprint, T-Mobile US, Union Wireless, Verizon Wireless, Ericsson, Nokia, one2many</w:t>
            </w:r>
          </w:p>
        </w:tc>
      </w:tr>
      <w:tr w:rsidR="001E41F3" w14:paraId="1D3E9A3B" w14:textId="77777777">
        <w:tc>
          <w:tcPr>
            <w:tcW w:w="1843" w:type="dxa"/>
            <w:tcBorders>
              <w:left w:val="single" w:sz="4" w:space="0" w:color="auto"/>
            </w:tcBorders>
          </w:tcPr>
          <w:p w14:paraId="3F04BF92"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4362BE4" w14:textId="77777777" w:rsidR="001E41F3" w:rsidRDefault="00A454B7">
            <w:pPr>
              <w:pStyle w:val="CRCoverPage"/>
              <w:spacing w:after="0"/>
              <w:ind w:left="100"/>
              <w:rPr>
                <w:noProof/>
              </w:rPr>
            </w:pPr>
            <w:r>
              <w:rPr>
                <w:noProof/>
              </w:rPr>
              <w:t>S1</w:t>
            </w:r>
          </w:p>
        </w:tc>
      </w:tr>
      <w:tr w:rsidR="001E41F3" w14:paraId="22A58C65" w14:textId="77777777">
        <w:tc>
          <w:tcPr>
            <w:tcW w:w="1843" w:type="dxa"/>
            <w:tcBorders>
              <w:left w:val="single" w:sz="4" w:space="0" w:color="auto"/>
            </w:tcBorders>
          </w:tcPr>
          <w:p w14:paraId="05AF7918"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7C52EEA" w14:textId="77777777" w:rsidR="001E41F3" w:rsidRDefault="001E41F3">
            <w:pPr>
              <w:pStyle w:val="CRCoverPage"/>
              <w:spacing w:after="0"/>
              <w:rPr>
                <w:noProof/>
                <w:sz w:val="8"/>
                <w:szCs w:val="8"/>
              </w:rPr>
            </w:pPr>
          </w:p>
        </w:tc>
      </w:tr>
      <w:tr w:rsidR="001E41F3" w14:paraId="4A928D29" w14:textId="77777777">
        <w:tc>
          <w:tcPr>
            <w:tcW w:w="1843" w:type="dxa"/>
            <w:tcBorders>
              <w:left w:val="single" w:sz="4" w:space="0" w:color="auto"/>
            </w:tcBorders>
          </w:tcPr>
          <w:p w14:paraId="4407B9C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77702019" w14:textId="77777777" w:rsidR="001E41F3" w:rsidRDefault="004E33A5">
            <w:pPr>
              <w:pStyle w:val="CRCoverPage"/>
              <w:spacing w:after="0"/>
              <w:ind w:left="100"/>
              <w:rPr>
                <w:noProof/>
              </w:rPr>
            </w:pPr>
            <w:r>
              <w:rPr>
                <w:noProof/>
              </w:rPr>
              <w:t>TEI</w:t>
            </w:r>
            <w:r w:rsidR="00746C92">
              <w:rPr>
                <w:noProof/>
              </w:rPr>
              <w:t>14</w:t>
            </w:r>
          </w:p>
        </w:tc>
        <w:tc>
          <w:tcPr>
            <w:tcW w:w="994" w:type="dxa"/>
            <w:gridSpan w:val="2"/>
            <w:tcBorders>
              <w:left w:val="nil"/>
            </w:tcBorders>
          </w:tcPr>
          <w:p w14:paraId="238C607C" w14:textId="77777777" w:rsidR="001E41F3" w:rsidRDefault="001E41F3">
            <w:pPr>
              <w:pStyle w:val="CRCoverPage"/>
              <w:spacing w:after="0"/>
              <w:ind w:right="100"/>
              <w:rPr>
                <w:noProof/>
              </w:rPr>
            </w:pPr>
          </w:p>
        </w:tc>
        <w:tc>
          <w:tcPr>
            <w:tcW w:w="1417" w:type="dxa"/>
            <w:gridSpan w:val="2"/>
            <w:tcBorders>
              <w:left w:val="nil"/>
            </w:tcBorders>
          </w:tcPr>
          <w:p w14:paraId="5B5E433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44C050" w14:textId="69961C6B" w:rsidR="001E41F3" w:rsidRDefault="00C53284" w:rsidP="00045EFF">
            <w:pPr>
              <w:pStyle w:val="CRCoverPage"/>
              <w:spacing w:after="0"/>
              <w:ind w:left="100"/>
              <w:rPr>
                <w:noProof/>
              </w:rPr>
            </w:pPr>
            <w:r>
              <w:rPr>
                <w:noProof/>
              </w:rPr>
              <w:t>2017-</w:t>
            </w:r>
            <w:r w:rsidR="009E2771">
              <w:rPr>
                <w:noProof/>
              </w:rPr>
              <w:t>05-</w:t>
            </w:r>
            <w:r w:rsidR="007438D0">
              <w:rPr>
                <w:noProof/>
              </w:rPr>
              <w:t>09</w:t>
            </w:r>
          </w:p>
        </w:tc>
      </w:tr>
      <w:tr w:rsidR="001E41F3" w14:paraId="0B8530EE" w14:textId="77777777">
        <w:tc>
          <w:tcPr>
            <w:tcW w:w="1843" w:type="dxa"/>
            <w:tcBorders>
              <w:left w:val="single" w:sz="4" w:space="0" w:color="auto"/>
            </w:tcBorders>
          </w:tcPr>
          <w:p w14:paraId="733E3E66" w14:textId="77777777" w:rsidR="001E41F3" w:rsidRDefault="001E41F3">
            <w:pPr>
              <w:pStyle w:val="CRCoverPage"/>
              <w:spacing w:after="0"/>
              <w:rPr>
                <w:b/>
                <w:i/>
                <w:noProof/>
                <w:sz w:val="8"/>
                <w:szCs w:val="8"/>
              </w:rPr>
            </w:pPr>
          </w:p>
        </w:tc>
        <w:tc>
          <w:tcPr>
            <w:tcW w:w="1560" w:type="dxa"/>
            <w:gridSpan w:val="4"/>
          </w:tcPr>
          <w:p w14:paraId="35ECCD76" w14:textId="77777777" w:rsidR="001E41F3" w:rsidRDefault="001E41F3">
            <w:pPr>
              <w:pStyle w:val="CRCoverPage"/>
              <w:spacing w:after="0"/>
              <w:rPr>
                <w:noProof/>
                <w:sz w:val="8"/>
                <w:szCs w:val="8"/>
              </w:rPr>
            </w:pPr>
          </w:p>
        </w:tc>
        <w:tc>
          <w:tcPr>
            <w:tcW w:w="2694" w:type="dxa"/>
            <w:gridSpan w:val="3"/>
          </w:tcPr>
          <w:p w14:paraId="5892EBD3" w14:textId="77777777" w:rsidR="001E41F3" w:rsidRDefault="001E41F3">
            <w:pPr>
              <w:pStyle w:val="CRCoverPage"/>
              <w:spacing w:after="0"/>
              <w:rPr>
                <w:noProof/>
                <w:sz w:val="8"/>
                <w:szCs w:val="8"/>
              </w:rPr>
            </w:pPr>
          </w:p>
        </w:tc>
        <w:tc>
          <w:tcPr>
            <w:tcW w:w="1417" w:type="dxa"/>
            <w:gridSpan w:val="2"/>
          </w:tcPr>
          <w:p w14:paraId="176DF431" w14:textId="77777777" w:rsidR="001E41F3" w:rsidRDefault="001E41F3">
            <w:pPr>
              <w:pStyle w:val="CRCoverPage"/>
              <w:spacing w:after="0"/>
              <w:rPr>
                <w:noProof/>
                <w:sz w:val="8"/>
                <w:szCs w:val="8"/>
              </w:rPr>
            </w:pPr>
          </w:p>
        </w:tc>
        <w:tc>
          <w:tcPr>
            <w:tcW w:w="2127" w:type="dxa"/>
            <w:tcBorders>
              <w:right w:val="single" w:sz="4" w:space="0" w:color="auto"/>
            </w:tcBorders>
          </w:tcPr>
          <w:p w14:paraId="703DBCE9" w14:textId="77777777" w:rsidR="001E41F3" w:rsidRDefault="001E41F3">
            <w:pPr>
              <w:pStyle w:val="CRCoverPage"/>
              <w:spacing w:after="0"/>
              <w:rPr>
                <w:noProof/>
                <w:sz w:val="8"/>
                <w:szCs w:val="8"/>
              </w:rPr>
            </w:pPr>
          </w:p>
        </w:tc>
      </w:tr>
      <w:tr w:rsidR="001E41F3" w14:paraId="77BB673B" w14:textId="77777777">
        <w:trPr>
          <w:cantSplit/>
        </w:trPr>
        <w:tc>
          <w:tcPr>
            <w:tcW w:w="1843" w:type="dxa"/>
            <w:tcBorders>
              <w:left w:val="single" w:sz="4" w:space="0" w:color="auto"/>
            </w:tcBorders>
          </w:tcPr>
          <w:p w14:paraId="0FB2DEB9"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C1724E4" w14:textId="77777777" w:rsidR="001E41F3" w:rsidRDefault="00746C92">
            <w:pPr>
              <w:pStyle w:val="CRCoverPage"/>
              <w:spacing w:after="0"/>
              <w:ind w:left="100"/>
              <w:rPr>
                <w:b/>
                <w:noProof/>
              </w:rPr>
            </w:pPr>
            <w:r>
              <w:rPr>
                <w:b/>
                <w:noProof/>
              </w:rPr>
              <w:t>F</w:t>
            </w:r>
          </w:p>
        </w:tc>
        <w:tc>
          <w:tcPr>
            <w:tcW w:w="3829" w:type="dxa"/>
            <w:gridSpan w:val="6"/>
            <w:tcBorders>
              <w:left w:val="nil"/>
            </w:tcBorders>
          </w:tcPr>
          <w:p w14:paraId="7EEF15D1" w14:textId="77777777" w:rsidR="001E41F3" w:rsidRDefault="001E41F3">
            <w:pPr>
              <w:pStyle w:val="CRCoverPage"/>
              <w:spacing w:after="0"/>
              <w:rPr>
                <w:noProof/>
              </w:rPr>
            </w:pPr>
          </w:p>
        </w:tc>
        <w:tc>
          <w:tcPr>
            <w:tcW w:w="1417" w:type="dxa"/>
            <w:gridSpan w:val="2"/>
            <w:tcBorders>
              <w:left w:val="nil"/>
            </w:tcBorders>
          </w:tcPr>
          <w:p w14:paraId="3524EEB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E6724A" w14:textId="77777777" w:rsidR="001E41F3" w:rsidRDefault="0026004D">
            <w:pPr>
              <w:pStyle w:val="CRCoverPage"/>
              <w:spacing w:after="0"/>
              <w:ind w:left="100"/>
              <w:rPr>
                <w:noProof/>
              </w:rPr>
            </w:pPr>
            <w:r>
              <w:rPr>
                <w:noProof/>
              </w:rPr>
              <w:t>Rel-</w:t>
            </w:r>
            <w:r w:rsidR="00C53284">
              <w:rPr>
                <w:noProof/>
              </w:rPr>
              <w:t>14</w:t>
            </w:r>
          </w:p>
        </w:tc>
      </w:tr>
      <w:tr w:rsidR="001E41F3" w14:paraId="1B752DBF" w14:textId="77777777">
        <w:tc>
          <w:tcPr>
            <w:tcW w:w="1843" w:type="dxa"/>
            <w:tcBorders>
              <w:left w:val="single" w:sz="4" w:space="0" w:color="auto"/>
              <w:bottom w:val="single" w:sz="4" w:space="0" w:color="auto"/>
            </w:tcBorders>
          </w:tcPr>
          <w:p w14:paraId="6B744747" w14:textId="77777777" w:rsidR="001E41F3" w:rsidRDefault="001E41F3">
            <w:pPr>
              <w:pStyle w:val="CRCoverPage"/>
              <w:spacing w:after="0"/>
              <w:rPr>
                <w:b/>
                <w:i/>
                <w:noProof/>
              </w:rPr>
            </w:pPr>
          </w:p>
        </w:tc>
        <w:tc>
          <w:tcPr>
            <w:tcW w:w="4678" w:type="dxa"/>
            <w:gridSpan w:val="8"/>
            <w:tcBorders>
              <w:bottom w:val="single" w:sz="4" w:space="0" w:color="auto"/>
            </w:tcBorders>
          </w:tcPr>
          <w:p w14:paraId="66DF70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FCBB0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9F971F"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68D0D625" w14:textId="77777777">
        <w:tc>
          <w:tcPr>
            <w:tcW w:w="1843" w:type="dxa"/>
          </w:tcPr>
          <w:p w14:paraId="7968B5AD" w14:textId="77777777" w:rsidR="001E41F3" w:rsidRDefault="001E41F3">
            <w:pPr>
              <w:pStyle w:val="CRCoverPage"/>
              <w:spacing w:after="0"/>
              <w:rPr>
                <w:b/>
                <w:i/>
                <w:noProof/>
                <w:sz w:val="8"/>
                <w:szCs w:val="8"/>
              </w:rPr>
            </w:pPr>
          </w:p>
        </w:tc>
        <w:tc>
          <w:tcPr>
            <w:tcW w:w="7798" w:type="dxa"/>
            <w:gridSpan w:val="10"/>
          </w:tcPr>
          <w:p w14:paraId="410E9E04" w14:textId="77777777" w:rsidR="001E41F3" w:rsidRDefault="001E41F3">
            <w:pPr>
              <w:pStyle w:val="CRCoverPage"/>
              <w:spacing w:after="0"/>
              <w:rPr>
                <w:noProof/>
                <w:sz w:val="8"/>
                <w:szCs w:val="8"/>
              </w:rPr>
            </w:pPr>
          </w:p>
        </w:tc>
      </w:tr>
      <w:tr w:rsidR="001E41F3" w14:paraId="1E4FE98D" w14:textId="77777777">
        <w:tc>
          <w:tcPr>
            <w:tcW w:w="2268" w:type="dxa"/>
            <w:gridSpan w:val="2"/>
            <w:tcBorders>
              <w:top w:val="single" w:sz="4" w:space="0" w:color="auto"/>
              <w:left w:val="single" w:sz="4" w:space="0" w:color="auto"/>
            </w:tcBorders>
          </w:tcPr>
          <w:p w14:paraId="2EB4295A"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0A3285A" w14:textId="77777777" w:rsidR="001E41F3" w:rsidRPr="00746C92" w:rsidRDefault="00746C92">
            <w:pPr>
              <w:pStyle w:val="CRCoverPage"/>
              <w:spacing w:after="0"/>
              <w:ind w:left="100"/>
              <w:rPr>
                <w:noProof/>
              </w:rPr>
            </w:pPr>
            <w:r>
              <w:rPr>
                <w:noProof/>
              </w:rPr>
              <w:t xml:space="preserve">The FCC have released </w:t>
            </w:r>
            <w:r w:rsidR="00BE6942">
              <w:rPr>
                <w:noProof/>
              </w:rPr>
              <w:t xml:space="preserve">revised </w:t>
            </w:r>
            <w:r>
              <w:rPr>
                <w:noProof/>
              </w:rPr>
              <w:t>regulation</w:t>
            </w:r>
            <w:r w:rsidR="004E33A5">
              <w:rPr>
                <w:noProof/>
              </w:rPr>
              <w:t>s</w:t>
            </w:r>
            <w:r>
              <w:rPr>
                <w:noProof/>
              </w:rPr>
              <w:t xml:space="preserve"> for the operation of WEA (formerly CMAS) in </w:t>
            </w:r>
            <w:r w:rsidR="00BE6942">
              <w:rPr>
                <w:noProof/>
              </w:rPr>
              <w:t>the US</w:t>
            </w:r>
            <w:r>
              <w:rPr>
                <w:noProof/>
              </w:rPr>
              <w:t xml:space="preserve">. ATIS </w:t>
            </w:r>
            <w:r w:rsidR="00BE6942">
              <w:rPr>
                <w:noProof/>
              </w:rPr>
              <w:t>is in the process of revising their WEA/CMAS standards to incorporate support for the revisions</w:t>
            </w:r>
            <w:r>
              <w:rPr>
                <w:rStyle w:val="Emphasis"/>
                <w:i w:val="0"/>
              </w:rPr>
              <w:t xml:space="preserve">. </w:t>
            </w:r>
            <w:r w:rsidR="00BE6942">
              <w:rPr>
                <w:rStyle w:val="Emphasis"/>
                <w:i w:val="0"/>
              </w:rPr>
              <w:t>Some of these ATIS changes require concurrent revision of 3GPP PWS specifications.</w:t>
            </w:r>
          </w:p>
        </w:tc>
      </w:tr>
      <w:tr w:rsidR="001E41F3" w14:paraId="0F54AA16" w14:textId="77777777">
        <w:tc>
          <w:tcPr>
            <w:tcW w:w="2268" w:type="dxa"/>
            <w:gridSpan w:val="2"/>
            <w:tcBorders>
              <w:left w:val="single" w:sz="4" w:space="0" w:color="auto"/>
            </w:tcBorders>
          </w:tcPr>
          <w:p w14:paraId="7ABF8C6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17B395F" w14:textId="77777777" w:rsidR="001E41F3" w:rsidRDefault="001E41F3">
            <w:pPr>
              <w:pStyle w:val="CRCoverPage"/>
              <w:spacing w:after="0"/>
              <w:rPr>
                <w:noProof/>
                <w:sz w:val="8"/>
                <w:szCs w:val="8"/>
              </w:rPr>
            </w:pPr>
          </w:p>
        </w:tc>
      </w:tr>
      <w:tr w:rsidR="001E41F3" w14:paraId="761B9F53" w14:textId="77777777">
        <w:tc>
          <w:tcPr>
            <w:tcW w:w="2268" w:type="dxa"/>
            <w:gridSpan w:val="2"/>
            <w:tcBorders>
              <w:left w:val="single" w:sz="4" w:space="0" w:color="auto"/>
            </w:tcBorders>
          </w:tcPr>
          <w:p w14:paraId="3E0DC6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7C866A54" w14:textId="77777777" w:rsidR="004E33A5" w:rsidRDefault="004E33A5" w:rsidP="004E33A5">
            <w:pPr>
              <w:pStyle w:val="CRCoverPage"/>
              <w:numPr>
                <w:ilvl w:val="0"/>
                <w:numId w:val="4"/>
              </w:numPr>
              <w:spacing w:after="0"/>
            </w:pPr>
            <w:r>
              <w:t xml:space="preserve">Added a </w:t>
            </w:r>
            <w:r w:rsidR="00BE6942">
              <w:t xml:space="preserve">CMAS/WEA regulation based </w:t>
            </w:r>
            <w:r>
              <w:t>requirement for Warning Notifications to be up to 360 characters long.</w:t>
            </w:r>
          </w:p>
          <w:p w14:paraId="4BAA0157" w14:textId="77777777" w:rsidR="004E33A5" w:rsidRDefault="004E33A5" w:rsidP="004E33A5">
            <w:pPr>
              <w:pStyle w:val="CRCoverPage"/>
              <w:numPr>
                <w:ilvl w:val="0"/>
                <w:numId w:val="4"/>
              </w:numPr>
              <w:spacing w:after="0"/>
            </w:pPr>
            <w:r>
              <w:t xml:space="preserve">Added </w:t>
            </w:r>
            <w:r w:rsidR="00BE6942">
              <w:t xml:space="preserve">CMAS/WEA regulation based </w:t>
            </w:r>
            <w:r>
              <w:t>requirements of sup</w:t>
            </w:r>
            <w:r w:rsidR="00C62426">
              <w:t xml:space="preserve">port of invokable URLs and </w:t>
            </w:r>
            <w:r>
              <w:t>numbers</w:t>
            </w:r>
            <w:r w:rsidR="00BE6942">
              <w:t>.</w:t>
            </w:r>
          </w:p>
          <w:p w14:paraId="540244F0" w14:textId="77777777" w:rsidR="004E33A5" w:rsidRDefault="00BE6942" w:rsidP="004E33A5">
            <w:pPr>
              <w:pStyle w:val="CRCoverPage"/>
              <w:numPr>
                <w:ilvl w:val="0"/>
                <w:numId w:val="4"/>
              </w:numPr>
              <w:spacing w:after="0"/>
              <w:rPr>
                <w:noProof/>
              </w:rPr>
            </w:pPr>
            <w:r>
              <w:t>Noted the service name change in US regulations – CMAS to WEA.</w:t>
            </w:r>
          </w:p>
        </w:tc>
      </w:tr>
      <w:tr w:rsidR="001E41F3" w14:paraId="230E23C8" w14:textId="77777777">
        <w:tc>
          <w:tcPr>
            <w:tcW w:w="2268" w:type="dxa"/>
            <w:gridSpan w:val="2"/>
            <w:tcBorders>
              <w:left w:val="single" w:sz="4" w:space="0" w:color="auto"/>
            </w:tcBorders>
          </w:tcPr>
          <w:p w14:paraId="1CBC21D3"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86A5A11" w14:textId="77777777" w:rsidR="001E41F3" w:rsidRDefault="001E41F3">
            <w:pPr>
              <w:pStyle w:val="CRCoverPage"/>
              <w:spacing w:after="0"/>
              <w:rPr>
                <w:noProof/>
                <w:sz w:val="8"/>
                <w:szCs w:val="8"/>
              </w:rPr>
            </w:pPr>
          </w:p>
        </w:tc>
      </w:tr>
      <w:tr w:rsidR="001E41F3" w14:paraId="095003AB" w14:textId="77777777">
        <w:tc>
          <w:tcPr>
            <w:tcW w:w="2268" w:type="dxa"/>
            <w:gridSpan w:val="2"/>
            <w:tcBorders>
              <w:left w:val="single" w:sz="4" w:space="0" w:color="auto"/>
              <w:bottom w:val="single" w:sz="4" w:space="0" w:color="auto"/>
            </w:tcBorders>
          </w:tcPr>
          <w:p w14:paraId="707F6ED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3CB4CD9" w14:textId="77777777" w:rsidR="004E33A5" w:rsidRDefault="00BE6942" w:rsidP="00960A7E">
            <w:pPr>
              <w:pStyle w:val="CRCoverPage"/>
              <w:spacing w:after="0"/>
              <w:ind w:left="100"/>
              <w:rPr>
                <w:noProof/>
              </w:rPr>
            </w:pPr>
            <w:r>
              <w:rPr>
                <w:noProof/>
              </w:rPr>
              <w:t>US operators will not be able to meet FCC regulations on CMAS/WEA capabilities</w:t>
            </w:r>
          </w:p>
        </w:tc>
      </w:tr>
      <w:tr w:rsidR="001E41F3" w14:paraId="381D194B" w14:textId="77777777">
        <w:tc>
          <w:tcPr>
            <w:tcW w:w="2268" w:type="dxa"/>
            <w:gridSpan w:val="2"/>
          </w:tcPr>
          <w:p w14:paraId="5DA95AA3" w14:textId="77777777" w:rsidR="001E41F3" w:rsidRDefault="001E41F3">
            <w:pPr>
              <w:pStyle w:val="CRCoverPage"/>
              <w:spacing w:after="0"/>
              <w:rPr>
                <w:b/>
                <w:i/>
                <w:noProof/>
                <w:sz w:val="8"/>
                <w:szCs w:val="8"/>
              </w:rPr>
            </w:pPr>
          </w:p>
        </w:tc>
        <w:tc>
          <w:tcPr>
            <w:tcW w:w="7373" w:type="dxa"/>
            <w:gridSpan w:val="9"/>
          </w:tcPr>
          <w:p w14:paraId="4506FCCD" w14:textId="77777777" w:rsidR="001E41F3" w:rsidRDefault="001E41F3">
            <w:pPr>
              <w:pStyle w:val="CRCoverPage"/>
              <w:spacing w:after="0"/>
              <w:rPr>
                <w:noProof/>
                <w:sz w:val="8"/>
                <w:szCs w:val="8"/>
              </w:rPr>
            </w:pPr>
          </w:p>
        </w:tc>
      </w:tr>
      <w:tr w:rsidR="001E41F3" w14:paraId="0D645595" w14:textId="77777777">
        <w:tc>
          <w:tcPr>
            <w:tcW w:w="2268" w:type="dxa"/>
            <w:gridSpan w:val="2"/>
            <w:tcBorders>
              <w:top w:val="single" w:sz="4" w:space="0" w:color="auto"/>
              <w:left w:val="single" w:sz="4" w:space="0" w:color="auto"/>
            </w:tcBorders>
          </w:tcPr>
          <w:p w14:paraId="4F601D66"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554B303" w14:textId="0A948484" w:rsidR="001E41F3" w:rsidRDefault="004E33A5" w:rsidP="004E33A5">
            <w:pPr>
              <w:pStyle w:val="CRCoverPage"/>
              <w:spacing w:after="0"/>
              <w:ind w:left="100"/>
              <w:rPr>
                <w:noProof/>
              </w:rPr>
            </w:pPr>
            <w:r>
              <w:rPr>
                <w:noProof/>
              </w:rPr>
              <w:t xml:space="preserve">2, </w:t>
            </w:r>
            <w:r w:rsidR="00896C7D" w:rsidRPr="00176FFD">
              <w:rPr>
                <w:noProof/>
              </w:rPr>
              <w:t>3.1,</w:t>
            </w:r>
            <w:r w:rsidR="00896C7D">
              <w:rPr>
                <w:noProof/>
              </w:rPr>
              <w:t xml:space="preserve"> </w:t>
            </w:r>
            <w:r w:rsidR="00C62426">
              <w:rPr>
                <w:noProof/>
              </w:rPr>
              <w:t xml:space="preserve">3.2, </w:t>
            </w:r>
            <w:r>
              <w:rPr>
                <w:noProof/>
              </w:rPr>
              <w:t>4.3, 6.1, 6.2</w:t>
            </w:r>
          </w:p>
        </w:tc>
      </w:tr>
      <w:tr w:rsidR="001E41F3" w14:paraId="186DB3B6" w14:textId="77777777">
        <w:tc>
          <w:tcPr>
            <w:tcW w:w="2268" w:type="dxa"/>
            <w:gridSpan w:val="2"/>
            <w:tcBorders>
              <w:left w:val="single" w:sz="4" w:space="0" w:color="auto"/>
            </w:tcBorders>
          </w:tcPr>
          <w:p w14:paraId="5D33E04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A304256" w14:textId="77777777" w:rsidR="001E41F3" w:rsidRDefault="001E41F3">
            <w:pPr>
              <w:pStyle w:val="CRCoverPage"/>
              <w:spacing w:after="0"/>
              <w:rPr>
                <w:noProof/>
                <w:sz w:val="8"/>
                <w:szCs w:val="8"/>
              </w:rPr>
            </w:pPr>
          </w:p>
        </w:tc>
      </w:tr>
      <w:tr w:rsidR="001E41F3" w14:paraId="6A8E326B" w14:textId="77777777">
        <w:tc>
          <w:tcPr>
            <w:tcW w:w="2268" w:type="dxa"/>
            <w:gridSpan w:val="2"/>
            <w:tcBorders>
              <w:left w:val="single" w:sz="4" w:space="0" w:color="auto"/>
            </w:tcBorders>
          </w:tcPr>
          <w:p w14:paraId="43941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6E304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3F1DE3" w14:textId="77777777" w:rsidR="001E41F3" w:rsidRDefault="001E41F3">
            <w:pPr>
              <w:pStyle w:val="CRCoverPage"/>
              <w:spacing w:after="0"/>
              <w:jc w:val="center"/>
              <w:rPr>
                <w:b/>
                <w:caps/>
                <w:noProof/>
              </w:rPr>
            </w:pPr>
            <w:r>
              <w:rPr>
                <w:b/>
                <w:caps/>
                <w:noProof/>
              </w:rPr>
              <w:t>N</w:t>
            </w:r>
          </w:p>
        </w:tc>
        <w:tc>
          <w:tcPr>
            <w:tcW w:w="2977" w:type="dxa"/>
            <w:gridSpan w:val="3"/>
          </w:tcPr>
          <w:p w14:paraId="716A5E3C"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8AE1CA9" w14:textId="77777777" w:rsidR="001E41F3" w:rsidRDefault="001E41F3">
            <w:pPr>
              <w:pStyle w:val="CRCoverPage"/>
              <w:spacing w:after="0"/>
              <w:ind w:left="99"/>
              <w:rPr>
                <w:noProof/>
              </w:rPr>
            </w:pPr>
          </w:p>
        </w:tc>
      </w:tr>
      <w:tr w:rsidR="001E41F3" w14:paraId="5FB5FF4C" w14:textId="77777777">
        <w:tc>
          <w:tcPr>
            <w:tcW w:w="2268" w:type="dxa"/>
            <w:gridSpan w:val="2"/>
            <w:tcBorders>
              <w:left w:val="single" w:sz="4" w:space="0" w:color="auto"/>
            </w:tcBorders>
          </w:tcPr>
          <w:p w14:paraId="6C31277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C3A5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590D0" w14:textId="77777777" w:rsidR="001E41F3" w:rsidRDefault="000F4DBA">
            <w:pPr>
              <w:pStyle w:val="CRCoverPage"/>
              <w:spacing w:after="0"/>
              <w:jc w:val="center"/>
              <w:rPr>
                <w:b/>
                <w:caps/>
                <w:noProof/>
              </w:rPr>
            </w:pPr>
            <w:r>
              <w:rPr>
                <w:b/>
                <w:caps/>
                <w:noProof/>
              </w:rPr>
              <w:t>X</w:t>
            </w:r>
          </w:p>
        </w:tc>
        <w:tc>
          <w:tcPr>
            <w:tcW w:w="2977" w:type="dxa"/>
            <w:gridSpan w:val="3"/>
          </w:tcPr>
          <w:p w14:paraId="6081636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ECFA9E8" w14:textId="77777777" w:rsidR="001E41F3" w:rsidRDefault="00145D43">
            <w:pPr>
              <w:pStyle w:val="CRCoverPage"/>
              <w:spacing w:after="0"/>
              <w:ind w:left="99"/>
              <w:rPr>
                <w:noProof/>
              </w:rPr>
            </w:pPr>
            <w:r>
              <w:rPr>
                <w:noProof/>
              </w:rPr>
              <w:t xml:space="preserve">TS/TR ... CR ... </w:t>
            </w:r>
          </w:p>
        </w:tc>
      </w:tr>
      <w:tr w:rsidR="001E41F3" w14:paraId="351B3E66" w14:textId="77777777">
        <w:tc>
          <w:tcPr>
            <w:tcW w:w="2268" w:type="dxa"/>
            <w:gridSpan w:val="2"/>
            <w:tcBorders>
              <w:left w:val="single" w:sz="4" w:space="0" w:color="auto"/>
            </w:tcBorders>
          </w:tcPr>
          <w:p w14:paraId="640FF4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24CA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488DD" w14:textId="77777777" w:rsidR="001E41F3" w:rsidRDefault="000F4DBA">
            <w:pPr>
              <w:pStyle w:val="CRCoverPage"/>
              <w:spacing w:after="0"/>
              <w:jc w:val="center"/>
              <w:rPr>
                <w:b/>
                <w:caps/>
                <w:noProof/>
              </w:rPr>
            </w:pPr>
            <w:r>
              <w:rPr>
                <w:b/>
                <w:caps/>
                <w:noProof/>
              </w:rPr>
              <w:t>X</w:t>
            </w:r>
          </w:p>
        </w:tc>
        <w:tc>
          <w:tcPr>
            <w:tcW w:w="2977" w:type="dxa"/>
            <w:gridSpan w:val="3"/>
          </w:tcPr>
          <w:p w14:paraId="08836C31"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4DA487A" w14:textId="77777777" w:rsidR="001E41F3" w:rsidRDefault="00145D43">
            <w:pPr>
              <w:pStyle w:val="CRCoverPage"/>
              <w:spacing w:after="0"/>
              <w:ind w:left="99"/>
              <w:rPr>
                <w:noProof/>
              </w:rPr>
            </w:pPr>
            <w:r>
              <w:rPr>
                <w:noProof/>
              </w:rPr>
              <w:t xml:space="preserve">TS/TR ... CR ... </w:t>
            </w:r>
          </w:p>
        </w:tc>
      </w:tr>
      <w:tr w:rsidR="001E41F3" w14:paraId="3F51BE00" w14:textId="77777777">
        <w:tc>
          <w:tcPr>
            <w:tcW w:w="2268" w:type="dxa"/>
            <w:gridSpan w:val="2"/>
            <w:tcBorders>
              <w:left w:val="single" w:sz="4" w:space="0" w:color="auto"/>
            </w:tcBorders>
          </w:tcPr>
          <w:p w14:paraId="71358C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E6A1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38691" w14:textId="77777777" w:rsidR="001E41F3" w:rsidRDefault="000F4DBA">
            <w:pPr>
              <w:pStyle w:val="CRCoverPage"/>
              <w:spacing w:after="0"/>
              <w:jc w:val="center"/>
              <w:rPr>
                <w:b/>
                <w:caps/>
                <w:noProof/>
              </w:rPr>
            </w:pPr>
            <w:r>
              <w:rPr>
                <w:b/>
                <w:caps/>
                <w:noProof/>
              </w:rPr>
              <w:t>X</w:t>
            </w:r>
          </w:p>
        </w:tc>
        <w:tc>
          <w:tcPr>
            <w:tcW w:w="2977" w:type="dxa"/>
            <w:gridSpan w:val="3"/>
          </w:tcPr>
          <w:p w14:paraId="176E443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C3CB0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307C0E" w14:textId="77777777">
        <w:tc>
          <w:tcPr>
            <w:tcW w:w="2268" w:type="dxa"/>
            <w:gridSpan w:val="2"/>
            <w:tcBorders>
              <w:left w:val="single" w:sz="4" w:space="0" w:color="auto"/>
            </w:tcBorders>
          </w:tcPr>
          <w:p w14:paraId="3DF2DCD8" w14:textId="77777777" w:rsidR="001E41F3" w:rsidRDefault="001E41F3">
            <w:pPr>
              <w:pStyle w:val="CRCoverPage"/>
              <w:spacing w:after="0"/>
              <w:rPr>
                <w:b/>
                <w:i/>
                <w:noProof/>
              </w:rPr>
            </w:pPr>
          </w:p>
        </w:tc>
        <w:tc>
          <w:tcPr>
            <w:tcW w:w="7373" w:type="dxa"/>
            <w:gridSpan w:val="9"/>
            <w:tcBorders>
              <w:right w:val="single" w:sz="4" w:space="0" w:color="auto"/>
            </w:tcBorders>
          </w:tcPr>
          <w:p w14:paraId="290F11F4" w14:textId="77777777" w:rsidR="001E41F3" w:rsidRDefault="001E41F3">
            <w:pPr>
              <w:pStyle w:val="CRCoverPage"/>
              <w:spacing w:after="0"/>
              <w:rPr>
                <w:noProof/>
              </w:rPr>
            </w:pPr>
          </w:p>
        </w:tc>
      </w:tr>
      <w:tr w:rsidR="001E41F3" w14:paraId="7EBE9EC9" w14:textId="77777777">
        <w:tc>
          <w:tcPr>
            <w:tcW w:w="2268" w:type="dxa"/>
            <w:gridSpan w:val="2"/>
            <w:tcBorders>
              <w:left w:val="single" w:sz="4" w:space="0" w:color="auto"/>
              <w:bottom w:val="single" w:sz="4" w:space="0" w:color="auto"/>
            </w:tcBorders>
          </w:tcPr>
          <w:p w14:paraId="59140AB0"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0EAE776" w14:textId="77777777" w:rsidR="001E41F3" w:rsidRDefault="001E41F3">
            <w:pPr>
              <w:pStyle w:val="CRCoverPage"/>
              <w:spacing w:after="0"/>
              <w:ind w:left="100"/>
              <w:rPr>
                <w:noProof/>
              </w:rPr>
            </w:pPr>
          </w:p>
        </w:tc>
      </w:tr>
    </w:tbl>
    <w:p w14:paraId="71DE8E36" w14:textId="77777777" w:rsidR="001E41F3" w:rsidRDefault="001E41F3">
      <w:pPr>
        <w:pStyle w:val="CRCoverPage"/>
        <w:spacing w:after="0"/>
        <w:rPr>
          <w:noProof/>
          <w:sz w:val="8"/>
          <w:szCs w:val="8"/>
        </w:rPr>
      </w:pPr>
    </w:p>
    <w:p w14:paraId="02029DF0"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3971BE74" w14:textId="77777777" w:rsidR="00C53284" w:rsidRDefault="00C53284" w:rsidP="00C53284">
      <w:pPr>
        <w:jc w:val="center"/>
        <w:rPr>
          <w:noProof/>
          <w:sz w:val="40"/>
          <w:highlight w:val="yellow"/>
        </w:rPr>
      </w:pPr>
      <w:r>
        <w:rPr>
          <w:noProof/>
          <w:sz w:val="40"/>
          <w:highlight w:val="yellow"/>
        </w:rPr>
        <w:lastRenderedPageBreak/>
        <w:t>---- Start Change ----</w:t>
      </w:r>
    </w:p>
    <w:p w14:paraId="6E060E45" w14:textId="77777777" w:rsidR="009E2771" w:rsidRPr="00AB409D" w:rsidRDefault="009E2771" w:rsidP="009E2771">
      <w:pPr>
        <w:pStyle w:val="Heading1"/>
      </w:pPr>
      <w:bookmarkStart w:id="3" w:name="_Toc360202228"/>
      <w:r>
        <w:t>2</w:t>
      </w:r>
      <w:r>
        <w:tab/>
      </w:r>
      <w:r w:rsidRPr="00AB409D">
        <w:t>References</w:t>
      </w:r>
    </w:p>
    <w:p w14:paraId="795E4F98" w14:textId="77777777" w:rsidR="009E2771" w:rsidRPr="00AB409D" w:rsidRDefault="009E2771" w:rsidP="009E2771">
      <w:r w:rsidRPr="00AB409D">
        <w:t>The following documents contain provisions which, through reference in this text, constitute provisions of the present document.</w:t>
      </w:r>
    </w:p>
    <w:p w14:paraId="32207507" w14:textId="77777777" w:rsidR="009E2771" w:rsidRPr="00AB409D" w:rsidRDefault="009E2771" w:rsidP="009E2771">
      <w:pPr>
        <w:pStyle w:val="ListBullet"/>
        <w:numPr>
          <w:ilvl w:val="0"/>
          <w:numId w:val="2"/>
        </w:numPr>
        <w:ind w:left="568" w:hanging="284"/>
      </w:pPr>
      <w:r w:rsidRPr="00AB409D">
        <w:t>References are either specific (identified by date of publication, edition number, version number, etc.) or non</w:t>
      </w:r>
      <w:r w:rsidRPr="00AB409D">
        <w:noBreakHyphen/>
        <w:t>specific.</w:t>
      </w:r>
    </w:p>
    <w:p w14:paraId="22365C4B" w14:textId="77777777" w:rsidR="009E2771" w:rsidRPr="00AB409D" w:rsidRDefault="009E2771" w:rsidP="009E2771">
      <w:pPr>
        <w:pStyle w:val="ListBullet"/>
        <w:numPr>
          <w:ilvl w:val="0"/>
          <w:numId w:val="2"/>
        </w:numPr>
        <w:ind w:left="568" w:hanging="284"/>
      </w:pPr>
      <w:r w:rsidRPr="00AB409D">
        <w:t>For a specific reference, subsequent revisions do not apply.</w:t>
      </w:r>
    </w:p>
    <w:p w14:paraId="1A7F7F6B" w14:textId="77777777" w:rsidR="009E2771" w:rsidRPr="00AB409D" w:rsidRDefault="009E2771" w:rsidP="009E2771">
      <w:pPr>
        <w:pStyle w:val="ListBullet"/>
        <w:numPr>
          <w:ilvl w:val="0"/>
          <w:numId w:val="2"/>
        </w:numPr>
        <w:ind w:left="568" w:hanging="284"/>
      </w:pPr>
      <w:r w:rsidRPr="00AB409D">
        <w:t>For a non-specific reference, the latest version applies.</w:t>
      </w:r>
      <w:r>
        <w:t xml:space="preserve"> </w:t>
      </w:r>
      <w:r w:rsidRPr="00AB409D">
        <w:t xml:space="preserve">In the case of a reference to a 3GPP document (including a GSM document), a non-specific reference implicitly refers to the latest version of that document </w:t>
      </w:r>
      <w:r w:rsidRPr="00AB409D">
        <w:rPr>
          <w:i/>
          <w:iCs/>
        </w:rPr>
        <w:t>in the same Release as the present document</w:t>
      </w:r>
      <w:r w:rsidRPr="00AB409D">
        <w:t>.</w:t>
      </w:r>
    </w:p>
    <w:p w14:paraId="2847DB01" w14:textId="77777777" w:rsidR="009E2771" w:rsidRPr="00AB409D" w:rsidRDefault="009E2771" w:rsidP="009E2771">
      <w:pPr>
        <w:pStyle w:val="EX"/>
      </w:pPr>
      <w:r w:rsidRPr="00AB409D">
        <w:t>[1]</w:t>
      </w:r>
      <w:r w:rsidRPr="00AB409D">
        <w:tab/>
        <w:t xml:space="preserve">FCC 08-99: </w:t>
      </w:r>
      <w:r>
        <w:t>"</w:t>
      </w:r>
      <w:r w:rsidRPr="00AB409D">
        <w:t xml:space="preserve">Federal Communications Commission First Report and Order In the Matter of The Commercial </w:t>
      </w:r>
      <w:smartTag w:uri="urn:schemas-microsoft-com:office:smarttags" w:element="place">
        <w:r w:rsidRPr="00AB409D">
          <w:t>Mobile</w:t>
        </w:r>
      </w:smartTag>
      <w:r w:rsidRPr="00AB409D">
        <w:t xml:space="preserve"> Alert System</w:t>
      </w:r>
      <w:r>
        <w:t>"</w:t>
      </w:r>
      <w:r w:rsidRPr="00AB409D">
        <w:t>; April 9, 2008.</w:t>
      </w:r>
      <w:r w:rsidRPr="00AB409D">
        <w:rPr>
          <w:rStyle w:val="FootnoteReference"/>
        </w:rPr>
        <w:t xml:space="preserve"> </w:t>
      </w:r>
    </w:p>
    <w:p w14:paraId="67A97281" w14:textId="77777777" w:rsidR="009E2771" w:rsidRPr="00AB409D" w:rsidRDefault="009E2771" w:rsidP="009E2771">
      <w:pPr>
        <w:pStyle w:val="EX"/>
      </w:pPr>
      <w:r w:rsidRPr="00AB409D">
        <w:t>[2]</w:t>
      </w:r>
      <w:r w:rsidRPr="00AB409D">
        <w:tab/>
        <w:t xml:space="preserve">FCC 08-164: </w:t>
      </w:r>
      <w:r>
        <w:t>"</w:t>
      </w:r>
      <w:r w:rsidRPr="00AB409D">
        <w:t xml:space="preserve">Federal Communications Commission Second Report and Order and Further Notice of Proposed Rulemaking In the Matter of The Commercial </w:t>
      </w:r>
      <w:smartTag w:uri="urn:schemas-microsoft-com:office:smarttags" w:element="place">
        <w:r w:rsidRPr="00AB409D">
          <w:t>Mobile</w:t>
        </w:r>
      </w:smartTag>
      <w:r w:rsidRPr="00AB409D">
        <w:t xml:space="preserve"> Alert System</w:t>
      </w:r>
      <w:r>
        <w:t>"</w:t>
      </w:r>
      <w:r w:rsidRPr="00AB409D">
        <w:t>; July 8, 2008.</w:t>
      </w:r>
    </w:p>
    <w:p w14:paraId="6A9AA118" w14:textId="77777777" w:rsidR="009E2771" w:rsidRPr="00AB409D" w:rsidRDefault="009E2771" w:rsidP="009E2771">
      <w:pPr>
        <w:pStyle w:val="EX"/>
      </w:pPr>
      <w:r w:rsidRPr="00AB409D">
        <w:t>[3]</w:t>
      </w:r>
      <w:r w:rsidRPr="00AB409D">
        <w:tab/>
        <w:t xml:space="preserve">FCC 08-184: </w:t>
      </w:r>
      <w:r>
        <w:t>"</w:t>
      </w:r>
      <w:r w:rsidRPr="00AB409D">
        <w:t xml:space="preserve">Federal Communications Commission Third Report and Order and Further Notice of Proposed Rulemaking In the Matter of The Commercial </w:t>
      </w:r>
      <w:smartTag w:uri="urn:schemas-microsoft-com:office:smarttags" w:element="place">
        <w:r w:rsidRPr="00AB409D">
          <w:t>Mobile</w:t>
        </w:r>
      </w:smartTag>
      <w:r w:rsidRPr="00AB409D">
        <w:t xml:space="preserve"> Alert System</w:t>
      </w:r>
      <w:r>
        <w:t>"</w:t>
      </w:r>
      <w:r w:rsidRPr="00AB409D">
        <w:t xml:space="preserve">; August 7, 2008. </w:t>
      </w:r>
    </w:p>
    <w:p w14:paraId="4922F494" w14:textId="77777777" w:rsidR="009E2771" w:rsidRPr="00AB409D" w:rsidRDefault="009E2771" w:rsidP="009E2771">
      <w:pPr>
        <w:pStyle w:val="EX"/>
        <w:rPr>
          <w:bCs/>
        </w:rPr>
      </w:pPr>
      <w:r w:rsidRPr="00AB409D">
        <w:t>[4]</w:t>
      </w:r>
      <w:r w:rsidRPr="00AB409D">
        <w:tab/>
      </w:r>
      <w:r w:rsidRPr="00C83A24">
        <w:t>J-STD-100</w:t>
      </w:r>
      <w:r>
        <w:t>: "</w:t>
      </w:r>
      <w:r w:rsidRPr="00AB409D">
        <w:rPr>
          <w:bCs/>
        </w:rPr>
        <w:t>Joint ATIS/TIA</w:t>
      </w:r>
      <w:r>
        <w:rPr>
          <w:bCs/>
        </w:rPr>
        <w:t>-</w:t>
      </w:r>
      <w:r w:rsidRPr="00AB409D">
        <w:rPr>
          <w:bCs/>
        </w:rPr>
        <w:t>CMAS Mobile Device Behavior Specification</w:t>
      </w:r>
      <w:r>
        <w:t>"; January 30, 2009</w:t>
      </w:r>
      <w:r w:rsidRPr="00AB409D">
        <w:rPr>
          <w:bCs/>
        </w:rPr>
        <w:t>.</w:t>
      </w:r>
    </w:p>
    <w:p w14:paraId="5D0DA9F4" w14:textId="77777777" w:rsidR="009E2771" w:rsidRPr="00AB409D" w:rsidRDefault="009E2771" w:rsidP="009E2771">
      <w:pPr>
        <w:pStyle w:val="EX"/>
      </w:pPr>
      <w:r w:rsidRPr="00AB409D">
        <w:rPr>
          <w:bCs/>
        </w:rPr>
        <w:t>[5]</w:t>
      </w:r>
      <w:r w:rsidRPr="00AB409D">
        <w:rPr>
          <w:bCs/>
        </w:rPr>
        <w:tab/>
        <w:t xml:space="preserve">3GPP </w:t>
      </w:r>
      <w:r w:rsidRPr="00AB409D">
        <w:t xml:space="preserve">TR 21.905: </w:t>
      </w:r>
      <w:r>
        <w:t>"</w:t>
      </w:r>
      <w:r w:rsidRPr="00AB409D">
        <w:t>Vocabulary for 3GPP Specifications</w:t>
      </w:r>
      <w:r>
        <w:t>"</w:t>
      </w:r>
      <w:r w:rsidRPr="00AB409D">
        <w:t>.</w:t>
      </w:r>
    </w:p>
    <w:p w14:paraId="703DEDD3" w14:textId="77777777" w:rsidR="009E2771" w:rsidRDefault="009E2771" w:rsidP="009E2771">
      <w:pPr>
        <w:pStyle w:val="EX"/>
        <w:rPr>
          <w:lang w:eastAsia="ja-JP"/>
        </w:rPr>
      </w:pPr>
      <w:r>
        <w:rPr>
          <w:lang w:eastAsia="ja-JP"/>
        </w:rPr>
        <w:t>[6]</w:t>
      </w:r>
      <w:r>
        <w:rPr>
          <w:lang w:eastAsia="ja-JP"/>
        </w:rPr>
        <w:tab/>
        <w:t>ETSI TS 102 900: "European Public Warning System (EU-ALE</w:t>
      </w:r>
      <w:smartTag w:uri="urn:schemas-microsoft-com:office:smarttags" w:element="PersonName">
        <w:r>
          <w:rPr>
            <w:lang w:eastAsia="ja-JP"/>
          </w:rPr>
          <w:t>RT</w:t>
        </w:r>
      </w:smartTag>
      <w:r>
        <w:rPr>
          <w:lang w:eastAsia="ja-JP"/>
        </w:rPr>
        <w:t xml:space="preserve">) using the Cell Broadcast Service". </w:t>
      </w:r>
    </w:p>
    <w:p w14:paraId="12D99EFB" w14:textId="77777777" w:rsidR="009E2771" w:rsidRDefault="009E2771" w:rsidP="009E2771">
      <w:pPr>
        <w:pStyle w:val="EX"/>
        <w:rPr>
          <w:ins w:id="4" w:author="Author"/>
          <w:lang w:eastAsia="ja-JP"/>
        </w:rPr>
      </w:pPr>
      <w:r w:rsidRPr="00CD4B3F">
        <w:rPr>
          <w:lang w:eastAsia="ja-JP"/>
        </w:rPr>
        <w:t>[</w:t>
      </w:r>
      <w:r>
        <w:rPr>
          <w:lang w:eastAsia="ja-JP"/>
        </w:rPr>
        <w:t>7</w:t>
      </w:r>
      <w:r w:rsidRPr="00CD4B3F">
        <w:rPr>
          <w:lang w:eastAsia="ja-JP"/>
        </w:rPr>
        <w:t>]</w:t>
      </w:r>
      <w:r w:rsidRPr="00CD4B3F">
        <w:rPr>
          <w:lang w:eastAsia="ja-JP"/>
        </w:rPr>
        <w:tab/>
      </w:r>
      <w:r>
        <w:rPr>
          <w:rFonts w:hint="eastAsia"/>
          <w:lang w:eastAsia="ja-JP"/>
        </w:rPr>
        <w:t>TTA TTAK.KO-06.0263:</w:t>
      </w:r>
      <w:r>
        <w:rPr>
          <w:lang w:eastAsia="ja-JP"/>
        </w:rPr>
        <w:t>"</w:t>
      </w:r>
      <w:r>
        <w:rPr>
          <w:rFonts w:hint="eastAsia"/>
          <w:lang w:eastAsia="ja-JP"/>
        </w:rPr>
        <w:t>Korean Public Alert System over LTE network</w:t>
      </w:r>
      <w:r>
        <w:rPr>
          <w:lang w:eastAsia="ja-JP"/>
        </w:rPr>
        <w:t>"</w:t>
      </w:r>
      <w:r>
        <w:rPr>
          <w:rFonts w:hint="eastAsia"/>
          <w:lang w:eastAsia="ja-JP"/>
        </w:rPr>
        <w:t>.</w:t>
      </w:r>
    </w:p>
    <w:p w14:paraId="41B4C93E" w14:textId="77777777" w:rsidR="009E2771" w:rsidRDefault="009E2771" w:rsidP="009E2771">
      <w:pPr>
        <w:pStyle w:val="EX"/>
        <w:rPr>
          <w:ins w:id="5" w:author="Author"/>
          <w:lang w:eastAsia="ja-JP"/>
        </w:rPr>
      </w:pPr>
      <w:ins w:id="6" w:author="Author">
        <w:r>
          <w:rPr>
            <w:lang w:eastAsia="ja-JP"/>
          </w:rPr>
          <w:t>[X]</w:t>
        </w:r>
        <w:r>
          <w:rPr>
            <w:lang w:eastAsia="ja-JP"/>
          </w:rPr>
          <w:tab/>
        </w:r>
        <w:r w:rsidRPr="00134336">
          <w:rPr>
            <w:lang w:eastAsia="ja-JP"/>
          </w:rPr>
          <w:t>FCC 16-127, Federal Communications Commission Report and Order and Further Notice of Proposed Rulemaking In the Matter of Wireless Emergency Alerts Amendments to Part 11 of the Commission’s Rules Regarding the Emergency Alert System; September 29, 2016.</w:t>
        </w:r>
      </w:ins>
    </w:p>
    <w:p w14:paraId="4F9922FE" w14:textId="77777777" w:rsidR="009E2771" w:rsidRPr="00CD4B3F" w:rsidRDefault="009E2771" w:rsidP="009E2771">
      <w:pPr>
        <w:pStyle w:val="EX"/>
        <w:rPr>
          <w:lang w:eastAsia="ja-JP"/>
        </w:rPr>
      </w:pPr>
      <w:ins w:id="7" w:author="Author">
        <w:r w:rsidRPr="00E81A42">
          <w:rPr>
            <w:lang w:eastAsia="ja-JP"/>
          </w:rPr>
          <w:t>[Y]</w:t>
        </w:r>
        <w:r w:rsidRPr="00E81A42">
          <w:rPr>
            <w:lang w:eastAsia="ja-JP"/>
          </w:rPr>
          <w:tab/>
          <w:t>3GPP TS 23.038; "Alphabets and language-specific information"</w:t>
        </w:r>
      </w:ins>
    </w:p>
    <w:bookmarkEnd w:id="3"/>
    <w:p w14:paraId="2DF6DCAC" w14:textId="77777777" w:rsidR="00C53284" w:rsidRDefault="00C53284" w:rsidP="00C53284">
      <w:pPr>
        <w:jc w:val="center"/>
        <w:rPr>
          <w:noProof/>
          <w:sz w:val="40"/>
          <w:highlight w:val="yellow"/>
        </w:rPr>
      </w:pPr>
      <w:r>
        <w:rPr>
          <w:noProof/>
          <w:sz w:val="40"/>
          <w:highlight w:val="yellow"/>
        </w:rPr>
        <w:t>---- End Change ----</w:t>
      </w:r>
    </w:p>
    <w:p w14:paraId="727C7C36" w14:textId="77777777" w:rsidR="00C62426" w:rsidRDefault="00C62426" w:rsidP="00C53284">
      <w:pPr>
        <w:jc w:val="center"/>
        <w:rPr>
          <w:noProof/>
          <w:sz w:val="40"/>
          <w:highlight w:val="yellow"/>
        </w:rPr>
      </w:pPr>
    </w:p>
    <w:p w14:paraId="2CB619A1" w14:textId="77777777" w:rsidR="00C62426" w:rsidRDefault="00C62426" w:rsidP="00C53284">
      <w:pPr>
        <w:jc w:val="center"/>
        <w:rPr>
          <w:noProof/>
          <w:sz w:val="40"/>
          <w:highlight w:val="yellow"/>
        </w:rPr>
      </w:pPr>
    </w:p>
    <w:p w14:paraId="6102129F" w14:textId="77777777" w:rsidR="00C62426" w:rsidRDefault="00C62426" w:rsidP="00C62426">
      <w:pPr>
        <w:jc w:val="center"/>
        <w:rPr>
          <w:noProof/>
          <w:sz w:val="40"/>
          <w:highlight w:val="yellow"/>
        </w:rPr>
      </w:pPr>
      <w:r>
        <w:rPr>
          <w:noProof/>
          <w:sz w:val="40"/>
          <w:highlight w:val="yellow"/>
        </w:rPr>
        <w:t>---- Start Change ----</w:t>
      </w:r>
    </w:p>
    <w:p w14:paraId="123482C4" w14:textId="77777777" w:rsidR="00896C7D" w:rsidRPr="00896C7D" w:rsidRDefault="00896C7D" w:rsidP="00896C7D">
      <w:pPr>
        <w:keepNext/>
        <w:keepLines/>
        <w:overflowPunct w:val="0"/>
        <w:autoSpaceDE w:val="0"/>
        <w:autoSpaceDN w:val="0"/>
        <w:adjustRightInd w:val="0"/>
        <w:spacing w:before="180"/>
        <w:ind w:left="1134" w:hanging="1134"/>
        <w:textAlignment w:val="baseline"/>
        <w:outlineLvl w:val="1"/>
        <w:rPr>
          <w:rFonts w:ascii="Arial" w:hAnsi="Arial"/>
          <w:sz w:val="32"/>
        </w:rPr>
      </w:pPr>
      <w:bookmarkStart w:id="8" w:name="_Toc360202230"/>
      <w:bookmarkStart w:id="9" w:name="_Toc360202231"/>
      <w:r w:rsidRPr="007F31A3">
        <w:rPr>
          <w:rFonts w:ascii="Arial" w:hAnsi="Arial"/>
          <w:sz w:val="32"/>
        </w:rPr>
        <w:t>3.1</w:t>
      </w:r>
      <w:r w:rsidRPr="007F31A3">
        <w:rPr>
          <w:rFonts w:ascii="Arial" w:hAnsi="Arial"/>
          <w:sz w:val="32"/>
        </w:rPr>
        <w:tab/>
        <w:t>Definitions</w:t>
      </w:r>
      <w:bookmarkEnd w:id="8"/>
    </w:p>
    <w:p w14:paraId="0389590C" w14:textId="77777777" w:rsidR="00896C7D" w:rsidRPr="00896C7D" w:rsidRDefault="00896C7D" w:rsidP="00896C7D">
      <w:pPr>
        <w:overflowPunct w:val="0"/>
        <w:autoSpaceDE w:val="0"/>
        <w:autoSpaceDN w:val="0"/>
        <w:adjustRightInd w:val="0"/>
        <w:textAlignment w:val="baseline"/>
      </w:pPr>
      <w:r w:rsidRPr="00896C7D">
        <w:t>For the purposes of the present document, the terms and definitions given in TR 21.905 [5] and the following apply. A term defined in the present document takes precedence over the definition of the same term, if any, in TR 21.905 [5].</w:t>
      </w:r>
    </w:p>
    <w:p w14:paraId="4729CB8B" w14:textId="5572AC17" w:rsidR="00896C7D" w:rsidRPr="00896C7D" w:rsidRDefault="00896C7D" w:rsidP="00896C7D">
      <w:pPr>
        <w:overflowPunct w:val="0"/>
        <w:autoSpaceDE w:val="0"/>
        <w:autoSpaceDN w:val="0"/>
        <w:adjustRightInd w:val="0"/>
        <w:textAlignment w:val="baseline"/>
        <w:rPr>
          <w:b/>
          <w:lang w:eastAsia="ar-SA"/>
        </w:rPr>
      </w:pPr>
      <w:r w:rsidRPr="00896C7D">
        <w:rPr>
          <w:b/>
          <w:lang w:eastAsia="ar-SA"/>
        </w:rPr>
        <w:t xml:space="preserve">Commercial Mobile Alert </w:t>
      </w:r>
      <w:r w:rsidRPr="00045EFF">
        <w:rPr>
          <w:b/>
          <w:lang w:eastAsia="ar-SA"/>
        </w:rPr>
        <w:t>System</w:t>
      </w:r>
      <w:ins w:id="10" w:author="Author">
        <w:r w:rsidR="007521A6" w:rsidRPr="00045EFF">
          <w:rPr>
            <w:b/>
            <w:lang w:eastAsia="ar-SA"/>
          </w:rPr>
          <w:t xml:space="preserve"> (aka, Wireless Emergency Alert)</w:t>
        </w:r>
      </w:ins>
      <w:r w:rsidRPr="00045EFF">
        <w:rPr>
          <w:b/>
          <w:lang w:eastAsia="ar-SA"/>
        </w:rPr>
        <w:t xml:space="preserve">: </w:t>
      </w:r>
      <w:r w:rsidRPr="00045EFF">
        <w:t>Public</w:t>
      </w:r>
      <w:r w:rsidRPr="00896C7D">
        <w:t xml:space="preserve"> Warning System that delivers </w:t>
      </w:r>
      <w:r w:rsidRPr="00896C7D">
        <w:rPr>
          <w:i/>
        </w:rPr>
        <w:t>Warning Notifications</w:t>
      </w:r>
      <w:r w:rsidRPr="00896C7D">
        <w:t xml:space="preserve"> provided by </w:t>
      </w:r>
      <w:r w:rsidRPr="00896C7D">
        <w:rPr>
          <w:i/>
        </w:rPr>
        <w:t>Warning Notification Providers</w:t>
      </w:r>
      <w:r w:rsidRPr="00896C7D">
        <w:t xml:space="preserve"> to CMAS capable PWS-UEs. CMAS defines </w:t>
      </w:r>
      <w:del w:id="11" w:author="Author">
        <w:r w:rsidRPr="007F31A3" w:rsidDel="00862DDA">
          <w:delText>three different</w:delText>
        </w:r>
      </w:del>
      <w:ins w:id="12" w:author="Author">
        <w:r w:rsidR="00862DDA" w:rsidRPr="007F31A3">
          <w:t>the following</w:t>
        </w:r>
      </w:ins>
      <w:r w:rsidRPr="00896C7D">
        <w:t xml:space="preserve"> classes of Warning Notifications</w:t>
      </w:r>
      <w:ins w:id="13" w:author="Author">
        <w:r w:rsidR="00862DDA" w:rsidRPr="007F31A3">
          <w:t>:</w:t>
        </w:r>
      </w:ins>
      <w:del w:id="14" w:author="Author">
        <w:r w:rsidRPr="007F31A3" w:rsidDel="00862DDA">
          <w:delText xml:space="preserve"> (</w:delText>
        </w:r>
      </w:del>
      <w:ins w:id="15" w:author="Author">
        <w:r w:rsidR="00862DDA">
          <w:t xml:space="preserve"> </w:t>
        </w:r>
      </w:ins>
      <w:r w:rsidRPr="00896C7D">
        <w:t>Presidential, Imminent Threat</w:t>
      </w:r>
      <w:ins w:id="16" w:author="Author">
        <w:r w:rsidR="00862DDA" w:rsidRPr="007F31A3">
          <w:t>, Public Safety</w:t>
        </w:r>
        <w:r w:rsidR="00062FF6" w:rsidRPr="007F31A3">
          <w:t>,</w:t>
        </w:r>
      </w:ins>
      <w:del w:id="17" w:author="Author">
        <w:r w:rsidRPr="007F31A3" w:rsidDel="00062FF6">
          <w:delText xml:space="preserve"> and</w:delText>
        </w:r>
      </w:del>
      <w:r w:rsidRPr="00896C7D">
        <w:t xml:space="preserve"> Child Abduction Emergency</w:t>
      </w:r>
      <w:ins w:id="18" w:author="Author">
        <w:r w:rsidR="00862DDA" w:rsidRPr="007F31A3">
          <w:t>, and State/Local</w:t>
        </w:r>
        <w:r w:rsidR="003555CB">
          <w:t xml:space="preserve"> WEA</w:t>
        </w:r>
        <w:r w:rsidR="00862DDA" w:rsidRPr="007F31A3">
          <w:t xml:space="preserve"> Test.</w:t>
        </w:r>
      </w:ins>
      <w:del w:id="19" w:author="Author">
        <w:r w:rsidRPr="007F31A3" w:rsidDel="00862DDA">
          <w:delText>)</w:delText>
        </w:r>
      </w:del>
    </w:p>
    <w:p w14:paraId="29727774" w14:textId="77777777" w:rsidR="00896C7D" w:rsidRPr="00896C7D" w:rsidRDefault="00896C7D" w:rsidP="00896C7D">
      <w:pPr>
        <w:overflowPunct w:val="0"/>
        <w:autoSpaceDE w:val="0"/>
        <w:autoSpaceDN w:val="0"/>
        <w:adjustRightInd w:val="0"/>
        <w:textAlignment w:val="baseline"/>
      </w:pPr>
      <w:r w:rsidRPr="00896C7D">
        <w:rPr>
          <w:b/>
          <w:lang w:eastAsia="ar-SA"/>
        </w:rPr>
        <w:lastRenderedPageBreak/>
        <w:t>Earthquake and Tsunami Warning System:</w:t>
      </w:r>
      <w:r w:rsidRPr="00896C7D">
        <w:rPr>
          <w:lang w:eastAsia="ar-SA"/>
        </w:rPr>
        <w:t xml:space="preserve"> </w:t>
      </w:r>
      <w:r w:rsidRPr="00896C7D">
        <w:t xml:space="preserve">Public Warning System that delivers </w:t>
      </w:r>
      <w:r w:rsidRPr="00896C7D">
        <w:rPr>
          <w:i/>
        </w:rPr>
        <w:t>Warning Notifications</w:t>
      </w:r>
      <w:r w:rsidRPr="00896C7D">
        <w:t xml:space="preserve"> specific to Earthquake and Tsunami provided by </w:t>
      </w:r>
      <w:r w:rsidRPr="00896C7D">
        <w:rPr>
          <w:i/>
        </w:rPr>
        <w:t>Warning Notification Providers</w:t>
      </w:r>
      <w:r w:rsidRPr="00896C7D">
        <w:t xml:space="preserve"> to the UEs which have the capability of receiving Primary and Secondary </w:t>
      </w:r>
      <w:r w:rsidRPr="00896C7D">
        <w:rPr>
          <w:i/>
        </w:rPr>
        <w:t>Warning Notifications</w:t>
      </w:r>
      <w:r w:rsidRPr="00896C7D">
        <w:t xml:space="preserve"> within </w:t>
      </w:r>
      <w:r w:rsidRPr="00896C7D">
        <w:rPr>
          <w:i/>
        </w:rPr>
        <w:t>Notification Areas</w:t>
      </w:r>
      <w:r w:rsidRPr="00896C7D">
        <w:t xml:space="preserve"> through the 3GPP network</w:t>
      </w:r>
    </w:p>
    <w:p w14:paraId="275D5C75" w14:textId="77777777" w:rsidR="00896C7D" w:rsidRPr="00896C7D" w:rsidRDefault="00896C7D" w:rsidP="00896C7D">
      <w:pPr>
        <w:overflowPunct w:val="0"/>
        <w:autoSpaceDE w:val="0"/>
        <w:autoSpaceDN w:val="0"/>
        <w:adjustRightInd w:val="0"/>
        <w:textAlignment w:val="baseline"/>
      </w:pPr>
      <w:r w:rsidRPr="00896C7D">
        <w:rPr>
          <w:b/>
        </w:rPr>
        <w:t>Notification Area</w:t>
      </w:r>
      <w:r w:rsidRPr="00896C7D">
        <w:rPr>
          <w:b/>
          <w:lang w:eastAsia="ar-SA"/>
        </w:rPr>
        <w:t>:</w:t>
      </w:r>
      <w:r w:rsidRPr="00896C7D">
        <w:rPr>
          <w:lang w:eastAsia="ar-SA"/>
        </w:rPr>
        <w:t xml:space="preserve"> </w:t>
      </w:r>
      <w:r w:rsidRPr="00896C7D">
        <w:t xml:space="preserve">area where </w:t>
      </w:r>
      <w:r w:rsidRPr="00896C7D">
        <w:rPr>
          <w:i/>
        </w:rPr>
        <w:t>Warning Notifications</w:t>
      </w:r>
      <w:r w:rsidRPr="00896C7D">
        <w:t xml:space="preserve"> are broadcast. This is an area that closely approximates the geographical information provided by the Warning Notification Provider</w:t>
      </w:r>
    </w:p>
    <w:p w14:paraId="7EC33C91" w14:textId="5F283625" w:rsidR="00896C7D" w:rsidRDefault="00896C7D" w:rsidP="00862DDA">
      <w:pPr>
        <w:overflowPunct w:val="0"/>
        <w:autoSpaceDE w:val="0"/>
        <w:autoSpaceDN w:val="0"/>
        <w:adjustRightInd w:val="0"/>
        <w:textAlignment w:val="baseline"/>
      </w:pPr>
      <w:r w:rsidRPr="00896C7D">
        <w:rPr>
          <w:b/>
        </w:rPr>
        <w:t xml:space="preserve">PWS-UE: </w:t>
      </w:r>
      <w:r w:rsidRPr="00896C7D">
        <w:t>User Equipment (UE) which has the capability of receiving Warning Notifications within Notification Areas through the 3GPP network and conforms to the behaviour specific to the PWS service such as dedicated alerting indication and display of the Warning Notification upon reception</w:t>
      </w:r>
    </w:p>
    <w:p w14:paraId="24B20169" w14:textId="2305C73D" w:rsidR="00B76C6A" w:rsidRDefault="00B76C6A" w:rsidP="007F31A3">
      <w:pPr>
        <w:jc w:val="center"/>
        <w:rPr>
          <w:noProof/>
          <w:sz w:val="40"/>
          <w:highlight w:val="yellow"/>
        </w:rPr>
      </w:pPr>
      <w:r>
        <w:rPr>
          <w:noProof/>
          <w:sz w:val="40"/>
          <w:highlight w:val="yellow"/>
        </w:rPr>
        <w:t>---- End Change ----</w:t>
      </w:r>
    </w:p>
    <w:p w14:paraId="6E5B42E6" w14:textId="77777777" w:rsidR="00B76C6A" w:rsidRDefault="00B76C6A" w:rsidP="00B76C6A">
      <w:pPr>
        <w:jc w:val="center"/>
        <w:rPr>
          <w:noProof/>
          <w:sz w:val="40"/>
          <w:highlight w:val="yellow"/>
        </w:rPr>
      </w:pPr>
    </w:p>
    <w:p w14:paraId="3E226744" w14:textId="77777777" w:rsidR="00B76C6A" w:rsidRDefault="00B76C6A" w:rsidP="00B76C6A">
      <w:pPr>
        <w:jc w:val="center"/>
        <w:rPr>
          <w:noProof/>
          <w:sz w:val="40"/>
          <w:highlight w:val="yellow"/>
        </w:rPr>
      </w:pPr>
    </w:p>
    <w:p w14:paraId="48E08354" w14:textId="77777777" w:rsidR="00B76C6A" w:rsidRDefault="00B76C6A" w:rsidP="00B76C6A">
      <w:pPr>
        <w:jc w:val="center"/>
        <w:rPr>
          <w:noProof/>
          <w:sz w:val="40"/>
          <w:highlight w:val="yellow"/>
        </w:rPr>
      </w:pPr>
      <w:r>
        <w:rPr>
          <w:noProof/>
          <w:sz w:val="40"/>
          <w:highlight w:val="yellow"/>
        </w:rPr>
        <w:t>---- Start Change ----</w:t>
      </w:r>
    </w:p>
    <w:p w14:paraId="27915580" w14:textId="670D27F8" w:rsidR="00C62426" w:rsidRDefault="00C62426" w:rsidP="00C62426">
      <w:pPr>
        <w:pStyle w:val="Heading2"/>
      </w:pPr>
      <w:r>
        <w:t>3.2</w:t>
      </w:r>
      <w:r>
        <w:tab/>
        <w:t>Abbreviations</w:t>
      </w:r>
      <w:bookmarkEnd w:id="9"/>
    </w:p>
    <w:p w14:paraId="0D89CD05" w14:textId="77777777" w:rsidR="00C62426" w:rsidRDefault="00C62426" w:rsidP="00C62426">
      <w:pPr>
        <w:keepNext/>
      </w:pPr>
      <w:r>
        <w:t>For the purposes of the present document, the abbreviations given in TR 21.905 [5] and the following apply. An abbreviation defined in the present document takes precedence over the definition of the same abbreviation, if any, in TR 21.905 [5]</w:t>
      </w:r>
    </w:p>
    <w:p w14:paraId="7A8AF129" w14:textId="77777777" w:rsidR="00C62426" w:rsidRDefault="00C62426" w:rsidP="00C62426">
      <w:pPr>
        <w:pStyle w:val="EX"/>
      </w:pPr>
      <w:r>
        <w:t>CMAS</w:t>
      </w:r>
      <w:r>
        <w:tab/>
        <w:t>Commercial Mobile Alert System</w:t>
      </w:r>
    </w:p>
    <w:p w14:paraId="3F52A283" w14:textId="77777777" w:rsidR="00C62426" w:rsidRDefault="00C62426" w:rsidP="00C62426">
      <w:pPr>
        <w:pStyle w:val="EX"/>
      </w:pPr>
      <w:r>
        <w:t>EOC</w:t>
      </w:r>
      <w:r>
        <w:tab/>
        <w:t>Emergency Operations Center</w:t>
      </w:r>
    </w:p>
    <w:p w14:paraId="603155BA" w14:textId="77777777" w:rsidR="00C62426" w:rsidRDefault="00C62426" w:rsidP="00C62426">
      <w:pPr>
        <w:pStyle w:val="EX"/>
      </w:pPr>
      <w:r>
        <w:t>ETWS</w:t>
      </w:r>
      <w:r>
        <w:tab/>
        <w:t>Earthquake and Tsunami Warning System</w:t>
      </w:r>
    </w:p>
    <w:p w14:paraId="5FB2AE1D" w14:textId="77777777" w:rsidR="00C62426" w:rsidRDefault="00C62426" w:rsidP="00C62426">
      <w:pPr>
        <w:pStyle w:val="EX"/>
      </w:pPr>
      <w:r>
        <w:t>KPAS</w:t>
      </w:r>
      <w:r>
        <w:tab/>
        <w:t>Korean Public Alert System</w:t>
      </w:r>
    </w:p>
    <w:p w14:paraId="64CE7DCD" w14:textId="77777777" w:rsidR="00C62426" w:rsidRDefault="00C62426" w:rsidP="00C62426">
      <w:pPr>
        <w:pStyle w:val="EX"/>
        <w:rPr>
          <w:ins w:id="20" w:author="Author"/>
        </w:rPr>
      </w:pPr>
      <w:r>
        <w:t>PWS</w:t>
      </w:r>
      <w:r>
        <w:tab/>
        <w:t>Public Warning System</w:t>
      </w:r>
    </w:p>
    <w:p w14:paraId="60BD178F" w14:textId="77777777" w:rsidR="00C62426" w:rsidRDefault="00C62426" w:rsidP="00C62426">
      <w:pPr>
        <w:pStyle w:val="EX"/>
      </w:pPr>
      <w:ins w:id="21" w:author="Author">
        <w:r>
          <w:t>WEA</w:t>
        </w:r>
        <w:r>
          <w:tab/>
          <w:t>Wireless Emergency Alert</w:t>
        </w:r>
      </w:ins>
    </w:p>
    <w:p w14:paraId="513DACFA" w14:textId="77777777" w:rsidR="00C62426" w:rsidRDefault="00C62426" w:rsidP="00C62426">
      <w:pPr>
        <w:jc w:val="center"/>
        <w:rPr>
          <w:noProof/>
          <w:sz w:val="40"/>
          <w:highlight w:val="yellow"/>
        </w:rPr>
      </w:pPr>
      <w:r>
        <w:rPr>
          <w:noProof/>
          <w:sz w:val="40"/>
          <w:highlight w:val="yellow"/>
        </w:rPr>
        <w:t>---- End Change ----</w:t>
      </w:r>
    </w:p>
    <w:p w14:paraId="4621DF77" w14:textId="77777777" w:rsidR="00C62426" w:rsidRDefault="00C62426" w:rsidP="00C53284">
      <w:pPr>
        <w:jc w:val="center"/>
        <w:rPr>
          <w:noProof/>
          <w:sz w:val="40"/>
          <w:highlight w:val="yellow"/>
        </w:rPr>
      </w:pPr>
    </w:p>
    <w:p w14:paraId="1C86C09C" w14:textId="77777777" w:rsidR="00C53284" w:rsidRDefault="00C53284" w:rsidP="00C53284">
      <w:pPr>
        <w:jc w:val="center"/>
        <w:rPr>
          <w:noProof/>
          <w:sz w:val="40"/>
          <w:highlight w:val="yellow"/>
        </w:rPr>
      </w:pPr>
    </w:p>
    <w:p w14:paraId="7897D51E" w14:textId="77777777" w:rsidR="00C53284" w:rsidRDefault="00C53284" w:rsidP="00C53284">
      <w:pPr>
        <w:jc w:val="center"/>
        <w:rPr>
          <w:noProof/>
          <w:sz w:val="40"/>
          <w:highlight w:val="yellow"/>
        </w:rPr>
      </w:pPr>
      <w:r>
        <w:rPr>
          <w:noProof/>
          <w:sz w:val="40"/>
          <w:highlight w:val="yellow"/>
        </w:rPr>
        <w:t>---- Start Change ----</w:t>
      </w:r>
    </w:p>
    <w:p w14:paraId="73D7E5CB" w14:textId="77777777" w:rsidR="00C53284" w:rsidRDefault="00C53284" w:rsidP="00C53284">
      <w:pPr>
        <w:pStyle w:val="Heading2"/>
      </w:pPr>
      <w:bookmarkStart w:id="22" w:name="_Toc360202235"/>
      <w:r>
        <w:t>4.3</w:t>
      </w:r>
      <w:r>
        <w:tab/>
        <w:t>Warning Notification Content</w:t>
      </w:r>
      <w:bookmarkEnd w:id="22"/>
    </w:p>
    <w:p w14:paraId="3C978D5D" w14:textId="77777777" w:rsidR="00C53284" w:rsidRDefault="00C53284" w:rsidP="00C53284">
      <w:pPr>
        <w:keepNext/>
      </w:pPr>
      <w:r>
        <w:t xml:space="preserve">PWS shall not modify or translate the Warning Notification content specified by the Warning Notification Provider. </w:t>
      </w:r>
    </w:p>
    <w:p w14:paraId="1D1702ED" w14:textId="77777777" w:rsidR="00C53284" w:rsidRDefault="00C53284" w:rsidP="00C53284">
      <w:pPr>
        <w:keepNext/>
      </w:pPr>
      <w:r>
        <w:t xml:space="preserve">It is expected that Warning Notifications would likely include the following five elements: </w:t>
      </w:r>
    </w:p>
    <w:p w14:paraId="16D80548" w14:textId="77777777" w:rsidR="00C53284" w:rsidRDefault="00C53284" w:rsidP="00C53284">
      <w:pPr>
        <w:pStyle w:val="FP"/>
      </w:pPr>
      <w:r>
        <w:t>-</w:t>
      </w:r>
      <w:r>
        <w:tab/>
        <w:t xml:space="preserve">Event Description </w:t>
      </w:r>
    </w:p>
    <w:p w14:paraId="784F640F" w14:textId="77777777" w:rsidR="00C53284" w:rsidRDefault="00C53284" w:rsidP="00C53284">
      <w:pPr>
        <w:pStyle w:val="FP"/>
      </w:pPr>
      <w:r>
        <w:t>-</w:t>
      </w:r>
      <w:r>
        <w:tab/>
        <w:t>Area Affected</w:t>
      </w:r>
    </w:p>
    <w:p w14:paraId="18BE898A" w14:textId="77777777" w:rsidR="00C53284" w:rsidRDefault="00C53284" w:rsidP="00C53284">
      <w:pPr>
        <w:pStyle w:val="FP"/>
      </w:pPr>
      <w:r>
        <w:t>-</w:t>
      </w:r>
      <w:r>
        <w:tab/>
        <w:t xml:space="preserve">Recommended Action </w:t>
      </w:r>
    </w:p>
    <w:p w14:paraId="60AF30CC" w14:textId="77777777" w:rsidR="00C53284" w:rsidRDefault="00C53284" w:rsidP="00C53284">
      <w:pPr>
        <w:pStyle w:val="FP"/>
      </w:pPr>
      <w:r>
        <w:t>-</w:t>
      </w:r>
      <w:r>
        <w:tab/>
        <w:t xml:space="preserve">Expiration Time (with time zone) </w:t>
      </w:r>
    </w:p>
    <w:p w14:paraId="3BEFEEC2" w14:textId="77777777" w:rsidR="00C53284" w:rsidRDefault="00C53284" w:rsidP="00C53284">
      <w:pPr>
        <w:pStyle w:val="FP"/>
      </w:pPr>
      <w:r>
        <w:t>-</w:t>
      </w:r>
      <w:r>
        <w:tab/>
        <w:t>Sending Agency</w:t>
      </w:r>
    </w:p>
    <w:p w14:paraId="7EA74A7C" w14:textId="77777777" w:rsidR="00C53284" w:rsidRDefault="00C53284" w:rsidP="00C53284">
      <w:pPr>
        <w:pStyle w:val="ParaNum"/>
        <w:numPr>
          <w:ilvl w:val="0"/>
          <w:numId w:val="0"/>
        </w:numPr>
        <w:tabs>
          <w:tab w:val="left" w:pos="720"/>
        </w:tabs>
        <w:rPr>
          <w:lang w:val="en-GB"/>
        </w:rPr>
      </w:pPr>
      <w:r>
        <w:rPr>
          <w:lang w:val="en-GB"/>
        </w:rPr>
        <w:lastRenderedPageBreak/>
        <w:t xml:space="preserve">Additional elements may be present, based on regulatory requirements. </w:t>
      </w:r>
    </w:p>
    <w:p w14:paraId="72E17838" w14:textId="77777777" w:rsidR="00C53284" w:rsidRPr="00C53284" w:rsidRDefault="00C53284" w:rsidP="00C53284">
      <w:pPr>
        <w:rPr>
          <w:lang w:eastAsia="ar-SA"/>
        </w:rPr>
      </w:pPr>
      <w:r>
        <w:t>There is a concern that URLs or telephone numbers in a Warning Notification could exacerbate wireless network congestion at a time when network traffic is already dramatically increasing as individuals contact police, fire, and rescue personnel, as well as their loved ones. Therefore, Warning Notifications should not contain anything that would drive immediate and debilitating traffic loads into the PLMN (i.e., URLs or dialable numbers)</w:t>
      </w:r>
      <w:ins w:id="23" w:author="Author">
        <w:r w:rsidR="00416AEE">
          <w:t xml:space="preserve"> unless required by regional regulation.</w:t>
        </w:r>
      </w:ins>
    </w:p>
    <w:p w14:paraId="4ECE023D" w14:textId="77777777" w:rsidR="00C53284" w:rsidRDefault="00C53284" w:rsidP="00C53284">
      <w:pPr>
        <w:jc w:val="center"/>
        <w:rPr>
          <w:noProof/>
          <w:sz w:val="40"/>
          <w:highlight w:val="yellow"/>
        </w:rPr>
      </w:pPr>
      <w:r>
        <w:rPr>
          <w:noProof/>
          <w:sz w:val="40"/>
          <w:highlight w:val="yellow"/>
        </w:rPr>
        <w:t>---- End Change ----</w:t>
      </w:r>
    </w:p>
    <w:p w14:paraId="5038CEC7" w14:textId="77777777" w:rsidR="00C53284" w:rsidRDefault="00C53284" w:rsidP="00C53284">
      <w:pPr>
        <w:jc w:val="center"/>
        <w:rPr>
          <w:noProof/>
          <w:sz w:val="40"/>
          <w:highlight w:val="yellow"/>
        </w:rPr>
      </w:pPr>
    </w:p>
    <w:p w14:paraId="2E61825C" w14:textId="77777777" w:rsidR="00C62426" w:rsidRDefault="00C62426" w:rsidP="00C53284">
      <w:pPr>
        <w:jc w:val="center"/>
        <w:rPr>
          <w:noProof/>
          <w:sz w:val="40"/>
          <w:highlight w:val="yellow"/>
        </w:rPr>
      </w:pPr>
    </w:p>
    <w:p w14:paraId="6DD2C3A2" w14:textId="77777777" w:rsidR="001E41F3" w:rsidRPr="00C53284" w:rsidRDefault="00C53284" w:rsidP="00C53284">
      <w:pPr>
        <w:jc w:val="center"/>
        <w:rPr>
          <w:noProof/>
          <w:sz w:val="40"/>
          <w:highlight w:val="yellow"/>
        </w:rPr>
      </w:pPr>
      <w:r w:rsidRPr="00C53284">
        <w:rPr>
          <w:noProof/>
          <w:sz w:val="40"/>
          <w:highlight w:val="yellow"/>
        </w:rPr>
        <w:t xml:space="preserve">---- </w:t>
      </w:r>
      <w:r>
        <w:rPr>
          <w:noProof/>
          <w:sz w:val="40"/>
          <w:highlight w:val="yellow"/>
        </w:rPr>
        <w:t xml:space="preserve">Start </w:t>
      </w:r>
      <w:r w:rsidRPr="00C53284">
        <w:rPr>
          <w:noProof/>
          <w:sz w:val="40"/>
          <w:highlight w:val="yellow"/>
        </w:rPr>
        <w:t>Change ----</w:t>
      </w:r>
    </w:p>
    <w:p w14:paraId="49A8113E" w14:textId="77777777" w:rsidR="00C53284" w:rsidRDefault="00C53284" w:rsidP="00C53284">
      <w:pPr>
        <w:pStyle w:val="Heading2"/>
      </w:pPr>
      <w:bookmarkStart w:id="24" w:name="_Toc360202253"/>
      <w:r>
        <w:t>6.1</w:t>
      </w:r>
      <w:r>
        <w:tab/>
        <w:t>Introduction to CMAS</w:t>
      </w:r>
      <w:bookmarkEnd w:id="24"/>
    </w:p>
    <w:p w14:paraId="4FAA46DF" w14:textId="266750B8" w:rsidR="00C53284" w:rsidRPr="009E2771" w:rsidRDefault="00C53284" w:rsidP="00C53284">
      <w:pPr>
        <w:rPr>
          <w:lang w:val="fi-FI"/>
        </w:rPr>
      </w:pPr>
      <w:r>
        <w:t xml:space="preserve">The Warning Alert and Response </w:t>
      </w:r>
      <w:r w:rsidRPr="00045EFF">
        <w:t>Network (WARN) Act</w:t>
      </w:r>
      <w:del w:id="25" w:author="Author">
        <w:r w:rsidRPr="00045EFF" w:rsidDel="00034500">
          <w:rPr>
            <w:vertAlign w:val="superscript"/>
          </w:rPr>
          <w:footnoteReference w:id="1"/>
        </w:r>
      </w:del>
      <w:r w:rsidRPr="00045EFF">
        <w:t xml:space="preserve"> was passed by </w:t>
      </w:r>
      <w:ins w:id="27" w:author="Author">
        <w:r w:rsidR="004B201B" w:rsidRPr="00045EFF">
          <w:t xml:space="preserve">the United States </w:t>
        </w:r>
      </w:ins>
      <w:r w:rsidRPr="00045EFF">
        <w:t>Congress in September 2006 and was signed into law on October 13, 2006</w:t>
      </w:r>
      <w:ins w:id="28" w:author="Author">
        <w:r w:rsidR="0042665F" w:rsidRPr="00045EFF">
          <w:t>, known then as CMAS</w:t>
        </w:r>
      </w:ins>
      <w:r w:rsidRPr="00045EFF">
        <w:t xml:space="preserve">. </w:t>
      </w:r>
      <w:ins w:id="29" w:author="Author">
        <w:r w:rsidR="004C7531" w:rsidRPr="00045EFF">
          <w:t xml:space="preserve">CMAS </w:t>
        </w:r>
        <w:r w:rsidR="007521A6" w:rsidRPr="00045EFF">
          <w:t xml:space="preserve">was later renamed </w:t>
        </w:r>
        <w:r w:rsidR="004C7531" w:rsidRPr="00045EFF">
          <w:t>as Wireless Emergency Alert (WEA).</w:t>
        </w:r>
      </w:ins>
    </w:p>
    <w:p w14:paraId="1EDE7146" w14:textId="58FFB0F9" w:rsidR="009E2771" w:rsidRPr="00AB409D" w:rsidRDefault="009E2771" w:rsidP="009E2771">
      <w:r w:rsidRPr="00AB409D">
        <w:t xml:space="preserve">The Federal Communication Commission (FCC) released </w:t>
      </w:r>
      <w:ins w:id="30" w:author="Author">
        <w:r>
          <w:t xml:space="preserve">several </w:t>
        </w:r>
      </w:ins>
      <w:del w:id="31" w:author="Author">
        <w:r w:rsidRPr="00AB409D" w:rsidDel="00134336">
          <w:delText xml:space="preserve">the three </w:delText>
        </w:r>
      </w:del>
      <w:r w:rsidRPr="00AB409D">
        <w:t>Report and Order rulings for the Commercial Mobile Alert System. [1], [2], [3]</w:t>
      </w:r>
      <w:r w:rsidR="00D70F54">
        <w:t xml:space="preserve">, </w:t>
      </w:r>
      <w:del w:id="32" w:author="Author">
        <w:r w:rsidR="00D70F54" w:rsidDel="007438D0">
          <w:delText>and [4]</w:delText>
        </w:r>
      </w:del>
      <w:ins w:id="33" w:author="Author">
        <w:r w:rsidR="00D70F54">
          <w:t>and [X]</w:t>
        </w:r>
      </w:ins>
      <w:r w:rsidRPr="00AB409D">
        <w:t xml:space="preserve">. </w:t>
      </w:r>
    </w:p>
    <w:p w14:paraId="57812F33" w14:textId="77777777" w:rsidR="00C53284" w:rsidRDefault="00C53284" w:rsidP="00C53284">
      <w:r>
        <w:t>As a result of these legislative and regulatory actions the Alliance for Telecommunication</w:t>
      </w:r>
      <w:ins w:id="34" w:author="Author">
        <w:r w:rsidR="009E67A0">
          <w:t>s Industry</w:t>
        </w:r>
      </w:ins>
      <w:r>
        <w:t xml:space="preserve"> Solutions (ATIS) and the Telecommunications Industry Association (TIA) agreed to develop ATIS and TIA standards to support the deployment of CMAS. This standard is listed in Clause 2.</w:t>
      </w:r>
    </w:p>
    <w:p w14:paraId="11FC9E08" w14:textId="77777777" w:rsidR="00C53284" w:rsidRDefault="00C53284" w:rsidP="00C53284">
      <w:r>
        <w:t>The scope of these specifications includes the support of Commercial Mobile Alert System (CMAS) alert message via the GSM/UMTS Cell Broadcast functionality and warning message delivery via E-UTRAN. These specifications covers the mapping of CMAS messages onto the 3GPP-defi</w:t>
      </w:r>
      <w:bookmarkStart w:id="35" w:name="_GoBack"/>
      <w:bookmarkEnd w:id="35"/>
      <w:r>
        <w:t>ned Cell Broadcast functionality and warning message delivery functionality, as well as the CMAS application layer functionality from the reception of the CMAS alert message from the Warning Notification Provider to the point of reception by the CMAS capable mobile device.</w:t>
      </w:r>
    </w:p>
    <w:p w14:paraId="23475EF7" w14:textId="77777777" w:rsidR="00C53284" w:rsidRDefault="00C53284" w:rsidP="00C53284">
      <w:r>
        <w:t>The CMAS functionality does not require modifications to the 3GPP-defined cell broadcast functionality.</w:t>
      </w:r>
    </w:p>
    <w:p w14:paraId="0412FD34" w14:textId="77777777" w:rsidR="00C53284" w:rsidRDefault="00C53284" w:rsidP="00C53284">
      <w:r>
        <w:t>The following functional reference model is based on the diagram from Section III.B.10 of the FCC First Report and Order for the Commercial Mobile Alert System, FCC 08-99 [1]:</w:t>
      </w:r>
    </w:p>
    <w:p w14:paraId="678874B4" w14:textId="77777777" w:rsidR="00C53284" w:rsidRDefault="00C467E2" w:rsidP="00C53284">
      <w:pPr>
        <w:pStyle w:val="FL"/>
      </w:pPr>
      <w:r>
        <w:pict w14:anchorId="4100BA61">
          <v:group id="_x0000_s1026" editas="canvas" style="width:505.4pt;height:254.6pt;mso-position-horizontal-relative:char;mso-position-vertical-relative:line" coordorigin="3607,6773" coordsize="10387,526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3607;top:6773;width:10387;height:5267" o:preferrelative="f">
              <v:fill o:detectmouseclick="t"/>
              <v:path o:extrusionok="t" o:connecttype="none"/>
            </v:shape>
            <v:group id="_x0000_s1028" style="position:absolute;left:3710;top:6773;width:10212;height:5111" coordorigin="3607,6773" coordsize="10212,5111">
              <v:shapetype id="_x0000_t202" coordsize="21600,21600" o:spt="202" path="m,l,21600r21600,l21600,xe">
                <v:stroke joinstyle="miter"/>
                <v:path gradientshapeok="t" o:connecttype="rect"/>
              </v:shapetype>
              <v:shape id="_x0000_s1029" type="#_x0000_t202" style="position:absolute;left:3607;top:9753;width:2123;height:558" filled="f" fillcolor="#a3b2c1" stroked="f">
                <v:shadow color="#ddd"/>
                <v:textbox style="mso-next-textbox:#_x0000_s1029" inset="1.92025mm,.96011mm,1.92025mm,.96011mm">
                  <w:txbxContent>
                    <w:p w14:paraId="1E69CA8D" w14:textId="77777777" w:rsidR="00C53284" w:rsidRDefault="00C53284" w:rsidP="00C53284">
                      <w:pPr>
                        <w:jc w:val="center"/>
                        <w:rPr>
                          <w:rFonts w:ascii="Arial" w:hAnsi="Arial" w:cs="Arial"/>
                          <w:szCs w:val="28"/>
                        </w:rPr>
                      </w:pPr>
                      <w:r>
                        <w:rPr>
                          <w:rFonts w:ascii="Arial" w:hAnsi="Arial" w:cs="Arial"/>
                          <w:szCs w:val="28"/>
                        </w:rPr>
                        <w:t>Local EOC</w:t>
                      </w:r>
                    </w:p>
                  </w:txbxContent>
                </v:textbox>
              </v:shape>
              <v:rect id="_x0000_s1030" style="position:absolute;left:11973;top:6773;width:1846;height:5111;v-text-anchor:middle" filled="f" fillcolor="#a3b2c1">
                <v:shadow color="#ddd"/>
                <v:textbox inset="2.42533mm,1.1906mm,2.42533mm,1.1906mm"/>
              </v:rect>
            </v:group>
            <v:group id="_x0000_s1031" style="position:absolute;left:3977;top:6773;width:10017;height:5081" coordorigin="3792,6773" coordsize="10017,5081">
              <v:group id="_x0000_s1032" style="position:absolute;left:5546;top:6773;width:6311;height:556" coordorigin="5546,6773" coordsize="6311,556">
                <v:shape id="_x0000_s1033" type="#_x0000_t202" style="position:absolute;left:5546;top:6773;width:646;height:556" filled="f" fillcolor="#a3b2c1" stroked="f">
                  <v:shadow color="#ddd"/>
                  <v:textbox style="mso-next-textbox:#_x0000_s1033" inset="1.83353mm,.90008mm,1.83353mm,.90008mm">
                    <w:txbxContent>
                      <w:p w14:paraId="3000E156" w14:textId="77777777" w:rsidR="00C53284" w:rsidRDefault="00C53284" w:rsidP="00C53284">
                        <w:pPr>
                          <w:jc w:val="center"/>
                          <w:rPr>
                            <w:rFonts w:ascii="Verdana" w:hAnsi="Verdana" w:cs="Verdana"/>
                            <w:b/>
                            <w:bCs/>
                            <w:szCs w:val="28"/>
                          </w:rPr>
                        </w:pPr>
                        <w:r>
                          <w:rPr>
                            <w:rFonts w:ascii="Verdana" w:hAnsi="Verdana" w:cs="Verdana"/>
                            <w:b/>
                            <w:bCs/>
                            <w:szCs w:val="28"/>
                          </w:rPr>
                          <w:t>A</w:t>
                        </w:r>
                      </w:p>
                    </w:txbxContent>
                  </v:textbox>
                </v:shape>
                <v:shape id="_x0000_s1034" type="#_x0000_t202" style="position:absolute;left:11211;top:6773;width:646;height:551" filled="f" fillcolor="#a3b2c1" stroked="f">
                  <v:shadow color="#ddd"/>
                  <v:textbox style="mso-next-textbox:#_x0000_s1034" inset="1.83353mm,.90008mm,1.83353mm,.90008mm">
                    <w:txbxContent>
                      <w:p w14:paraId="7717F968" w14:textId="77777777" w:rsidR="00C53284" w:rsidRDefault="00C53284" w:rsidP="00C53284">
                        <w:pPr>
                          <w:jc w:val="center"/>
                          <w:rPr>
                            <w:rFonts w:ascii="Verdana" w:hAnsi="Verdana" w:cs="Verdana"/>
                            <w:b/>
                            <w:bCs/>
                            <w:szCs w:val="22"/>
                          </w:rPr>
                        </w:pPr>
                        <w:r>
                          <w:rPr>
                            <w:rFonts w:ascii="Verdana" w:hAnsi="Verdana" w:cs="Verdana"/>
                            <w:b/>
                            <w:bCs/>
                            <w:szCs w:val="22"/>
                          </w:rPr>
                          <w:t>C</w:t>
                        </w:r>
                      </w:p>
                    </w:txbxContent>
                  </v:textbox>
                </v:shape>
              </v:group>
              <v:group id="_x0000_s1035" style="position:absolute;left:3792;top:6931;width:10017;height:4923" coordorigin="3792,6931" coordsize="10017,4923">
                <v:shape id="_x0000_s1036" type="#_x0000_t75" style="position:absolute;left:5176;top:10682;width:453;height:1160;v-text-anchor:middle">
                  <v:imagedata r:id="rId19" o:title="" croptop="9739f" cropleft="53499f"/>
                  <v:shadow color="#ddd"/>
                </v:shape>
                <v:shape id="_x0000_s1037" type="#_x0000_t75" style="position:absolute;left:3792;top:10961;width:496;height:275;v-text-anchor:middle" fillcolor="#a3b2c1">
                  <v:imagedata r:id="rId20" o:title=""/>
                  <v:shadow color="#ddd"/>
                </v:shape>
                <v:shape id="_x0000_s1038" type="#_x0000_t75" style="position:absolute;left:3976;top:8545;width:926;height:1208">
                  <v:imagedata r:id="rId21" o:title="Mercury Sytem Stacked" chromakey="white"/>
                </v:shape>
                <v:shape id="_x0000_s1039" type="#_x0000_t202" style="position:absolute;left:3792;top:10311;width:1569;height:464" filled="f" fillcolor="#a3b2c1" stroked="f">
                  <v:shadow color="#ddd"/>
                  <v:textbox style="mso-next-textbox:#_x0000_s1039" inset="1.92025mm,.96011mm,1.92025mm,.96011mm">
                    <w:txbxContent>
                      <w:p w14:paraId="39E77703" w14:textId="77777777" w:rsidR="00C53284" w:rsidRDefault="00C53284" w:rsidP="00C53284">
                        <w:pPr>
                          <w:rPr>
                            <w:rFonts w:ascii="Arial" w:hAnsi="Arial" w:cs="Arial"/>
                            <w:szCs w:val="28"/>
                          </w:rPr>
                        </w:pPr>
                        <w:r>
                          <w:rPr>
                            <w:rFonts w:ascii="Arial" w:hAnsi="Arial" w:cs="Arial"/>
                            <w:szCs w:val="28"/>
                          </w:rPr>
                          <w:t>State EOC</w:t>
                        </w:r>
                      </w:p>
                    </w:txbxContent>
                  </v:textbox>
                </v:shape>
                <v:shape id="_x0000_s1040" type="#_x0000_t202" style="position:absolute;left:3792;top:7245;width:1754;height:1017" filled="f" fillcolor="#a3b2c1">
                  <v:shadow color="#ddd"/>
                  <v:textbox style="mso-next-textbox:#_x0000_s1040" inset="1.92025mm,.96011mm,1.92025mm,.96011mm">
                    <w:txbxContent>
                      <w:p w14:paraId="0A718C4F" w14:textId="77777777" w:rsidR="00C53284" w:rsidRDefault="00C53284" w:rsidP="00C53284">
                        <w:pPr>
                          <w:rPr>
                            <w:rFonts w:ascii="Arial" w:hAnsi="Arial" w:cs="Arial"/>
                            <w:sz w:val="27"/>
                            <w:szCs w:val="36"/>
                          </w:rPr>
                        </w:pPr>
                        <w:r>
                          <w:rPr>
                            <w:rFonts w:ascii="Arial" w:hAnsi="Arial" w:cs="Arial"/>
                            <w:sz w:val="27"/>
                            <w:szCs w:val="36"/>
                          </w:rPr>
                          <w:t xml:space="preserve">Federal </w:t>
                        </w:r>
                        <w:r>
                          <w:rPr>
                            <w:rFonts w:ascii="Arial" w:hAnsi="Arial" w:cs="Arial"/>
                            <w:sz w:val="27"/>
                            <w:szCs w:val="36"/>
                          </w:rPr>
                          <w:br/>
                          <w:t>Agencies</w:t>
                        </w:r>
                      </w:p>
                    </w:txbxContent>
                  </v:textbox>
                </v:shape>
                <v:shape id="Cloud" o:spid="_x0000_s1041" style="position:absolute;left:6469;top:8518;width:2954;height:1618" coordsize="21600,21600" o:spt="100" adj="-11796480,,540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 fillcolor="#ddd">
                  <v:stroke joinstyle="miter"/>
                  <v:shadow on="t" offset="6pt,6pt"/>
                  <v:formulas/>
                  <v:path o:extrusionok="f" o:connecttype="custom" o:connectlocs="67,10800;10800,21577;21582,10800;10800,1235" textboxrect="2977,3262,17087,17337"/>
                  <o:lock v:ext="edit" aspectratio="t" verticies="t"/>
                  <v:textbox style="mso-next-textbox:#Cloud" inset="1.92025mm,.96011mm,1.92025mm,.96011mm">
                    <w:txbxContent>
                      <w:p w14:paraId="14A60AE2" w14:textId="77777777" w:rsidR="00C53284" w:rsidRDefault="00C53284" w:rsidP="00C53284">
                        <w:pPr>
                          <w:jc w:val="center"/>
                          <w:rPr>
                            <w:rFonts w:ascii="Verdana" w:hAnsi="Verdana" w:cs="Verdana"/>
                            <w:b/>
                            <w:bCs/>
                            <w:szCs w:val="32"/>
                          </w:rPr>
                        </w:pPr>
                        <w:r>
                          <w:rPr>
                            <w:rFonts w:ascii="Verdana" w:hAnsi="Verdana" w:cs="Verdana"/>
                            <w:b/>
                            <w:bCs/>
                            <w:szCs w:val="32"/>
                          </w:rPr>
                          <w:t>Alert Aggregator</w:t>
                        </w:r>
                      </w:p>
                    </w:txbxContent>
                  </v:textbox>
                </v:shape>
                <v:line id="_x0000_s1042" style="position:absolute;flip:y" from="5638,9846" to="6469,10589">
                  <v:shadow color="#ddd"/>
                </v:line>
                <v:line id="_x0000_s1043" style="position:absolute" from="4992,9103" to="6376,9103">
                  <v:shadow color="#ddd"/>
                </v:line>
                <v:line id="_x0000_s1044" style="position:absolute" from="5638,7616" to="6930,8545">
                  <v:shadow color="#ddd"/>
                </v:line>
                <v:shape id="_x0000_s1045" type="#_x0000_t75" style="position:absolute;left:10346;top:8359;width:452;height:1160;v-text-anchor:middle">
                  <v:imagedata r:id="rId19" o:title="" croptop="9739f" cropleft="53499f"/>
                  <v:shadow color="#ddd"/>
                </v:shape>
                <v:line id="_x0000_s1046" style="position:absolute;flip:y" from="9515,9010" to="10069,9010">
                  <v:shadow color="#ddd"/>
                </v:line>
                <v:shape id="_x0000_s1047" type="#_x0000_t75" style="position:absolute;left:12653;top:7430;width:272;height:696;v-text-anchor:middle">
                  <v:imagedata r:id="rId19" o:title="" croptop="9739f" cropleft="53499f"/>
                  <v:shadow color="#ddd"/>
                </v:shape>
                <v:shape id="_x0000_s1048" type="#_x0000_t75" style="position:absolute;left:12469;top:8824;width:860;height:1297">
                  <v:imagedata r:id="rId22" o:title="MPj04034800000[1]"/>
                </v:shape>
                <v:line id="_x0000_s1049" style="position:absolute;flip:y" from="11084,7430" to="12376,8452">
                  <v:shadow color="#ddd"/>
                </v:line>
                <v:line id="_x0000_s1050" style="position:absolute" from="12855,8262" to="12856,8821">
                  <v:shadow color="#ddd"/>
                </v:line>
                <v:line id="_x0000_s1051" style="position:absolute;flip:x" from="12855,10124" to="12856,11055">
                  <v:shadow color="#ddd"/>
                </v:line>
                <v:rect id="_x0000_s1052" style="position:absolute;left:6099;top:7616;width:5539;height:3438;v-text-anchor:middle" filled="f" fillcolor="#a3b2c1">
                  <v:shadow color="#ddd"/>
                  <v:textbox inset="2.42533mm,1.1906mm,2.42533mm,1.1906mm"/>
                </v:rect>
                <v:shape id="_x0000_s1053" type="#_x0000_t202" style="position:absolute;left:9884;top:9753;width:1706;height:988;v-text-anchor:top-baseline" filled="f" fillcolor="#a3b2c1" stroked="f">
                  <v:shadow color="#ddd"/>
                  <v:textbox style="mso-next-textbox:#_x0000_s1053" inset="1.83353mm,.90008mm,1.83353mm,.90008mm">
                    <w:txbxContent>
                      <w:p w14:paraId="26D7C07E" w14:textId="77777777" w:rsidR="00C53284" w:rsidRDefault="00C53284" w:rsidP="00C53284">
                        <w:pPr>
                          <w:jc w:val="center"/>
                          <w:rPr>
                            <w:rFonts w:ascii="Verdana" w:hAnsi="Verdana" w:cs="Verdana"/>
                            <w:b/>
                            <w:bCs/>
                            <w:szCs w:val="28"/>
                          </w:rPr>
                        </w:pPr>
                        <w:r>
                          <w:rPr>
                            <w:rFonts w:ascii="Verdana" w:hAnsi="Verdana" w:cs="Verdana"/>
                            <w:b/>
                            <w:bCs/>
                          </w:rPr>
                          <w:t>Alert Gateway</w:t>
                        </w:r>
                      </w:p>
                    </w:txbxContent>
                  </v:textbox>
                </v:shape>
                <v:shape id="_x0000_s1054" type="#_x0000_t202" style="position:absolute;left:11989;top:6931;width:1751;height:737;v-text-anchor:top-baseline" filled="f" fillcolor="#a3b2c1" stroked="f">
                  <v:shadow color="#ddd"/>
                  <v:textbox style="mso-next-textbox:#_x0000_s1054" inset="1.83353mm,.90008mm,1.83353mm,.90008mm">
                    <w:txbxContent>
                      <w:p w14:paraId="2E1846D2" w14:textId="77777777" w:rsidR="00C53284" w:rsidRDefault="00C53284" w:rsidP="00C53284">
                        <w:pPr>
                          <w:jc w:val="center"/>
                          <w:rPr>
                            <w:rFonts w:ascii="Verdana" w:hAnsi="Verdana" w:cs="Verdana"/>
                            <w:b/>
                            <w:bCs/>
                            <w:sz w:val="16"/>
                            <w:szCs w:val="16"/>
                          </w:rPr>
                        </w:pPr>
                        <w:r>
                          <w:rPr>
                            <w:rFonts w:ascii="Verdana" w:hAnsi="Verdana" w:cs="Verdana"/>
                            <w:b/>
                            <w:bCs/>
                            <w:sz w:val="16"/>
                            <w:szCs w:val="16"/>
                          </w:rPr>
                          <w:t>PLMN Gateway</w:t>
                        </w:r>
                      </w:p>
                    </w:txbxContent>
                  </v:textbox>
                </v:shape>
                <v:shape id="_x0000_s1055" type="#_x0000_t202" style="position:absolute;left:12033;top:8262;width:1726;height:559;v-text-anchor:top-baseline" filled="f" fillcolor="#a3b2c1" stroked="f">
                  <v:shadow color="#ddd"/>
                  <v:textbox style="mso-next-textbox:#_x0000_s1055" inset="1.83353mm,.90008mm,1.83353mm,.90008mm">
                    <w:txbxContent>
                      <w:p w14:paraId="61B06AB7" w14:textId="77777777" w:rsidR="00C53284" w:rsidRDefault="00C53284" w:rsidP="00C53284">
                        <w:pPr>
                          <w:jc w:val="center"/>
                          <w:rPr>
                            <w:rFonts w:ascii="Verdana" w:hAnsi="Verdana" w:cs="Verdana"/>
                            <w:b/>
                            <w:bCs/>
                            <w:sz w:val="16"/>
                            <w:szCs w:val="16"/>
                          </w:rPr>
                        </w:pPr>
                        <w:r>
                          <w:rPr>
                            <w:rFonts w:ascii="Verdana" w:hAnsi="Verdana" w:cs="Verdana"/>
                            <w:b/>
                            <w:bCs/>
                            <w:sz w:val="16"/>
                            <w:szCs w:val="16"/>
                          </w:rPr>
                          <w:t>PLMN Infrastructure</w:t>
                        </w:r>
                      </w:p>
                    </w:txbxContent>
                  </v:textbox>
                </v:shape>
                <v:shape id="_x0000_s1056" type="#_x0000_t202" style="position:absolute;left:12033;top:10683;width:1661;height:358;v-text-anchor:top-baseline" filled="f" fillcolor="#a3b2c1" stroked="f">
                  <v:shadow color="#ddd"/>
                  <v:textbox style="mso-next-textbox:#_x0000_s1056" inset="1.83353mm,.90008mm,1.83353mm,.90008mm">
                    <w:txbxContent>
                      <w:p w14:paraId="7D5C2701" w14:textId="77777777" w:rsidR="00C53284" w:rsidRDefault="00C53284" w:rsidP="00C53284">
                        <w:pPr>
                          <w:jc w:val="center"/>
                          <w:rPr>
                            <w:rFonts w:ascii="Verdana" w:hAnsi="Verdana" w:cs="Verdana"/>
                            <w:b/>
                            <w:bCs/>
                            <w:sz w:val="16"/>
                            <w:szCs w:val="16"/>
                          </w:rPr>
                        </w:pPr>
                        <w:r>
                          <w:rPr>
                            <w:rFonts w:ascii="Verdana" w:hAnsi="Verdana" w:cs="Verdana"/>
                            <w:b/>
                            <w:bCs/>
                            <w:sz w:val="16"/>
                            <w:szCs w:val="16"/>
                          </w:rPr>
                          <w:t>Mobile Device</w:t>
                        </w:r>
                      </w:p>
                    </w:txbxContent>
                  </v:textbox>
                </v:shape>
                <v:shape id="_x0000_s1057" type="#_x0000_t202" style="position:absolute;left:6874;top:6981;width:4581;height:401;v-text-anchor:top-baseline" filled="f" fillcolor="#a3b2c1" stroked="f">
                  <v:shadow color="#ddd"/>
                  <v:textbox style="mso-next-textbox:#_x0000_s1057" inset="1.83353mm,.90008mm,1.83353mm,.90008mm">
                    <w:txbxContent>
                      <w:p w14:paraId="73BE21E2" w14:textId="77777777" w:rsidR="00C53284" w:rsidRDefault="00C53284" w:rsidP="00C53284">
                        <w:pPr>
                          <w:rPr>
                            <w:rFonts w:ascii="Verdana" w:hAnsi="Verdana" w:cs="Verdana"/>
                            <w:b/>
                            <w:bCs/>
                            <w:i/>
                            <w:iCs/>
                            <w:sz w:val="18"/>
                          </w:rPr>
                        </w:pPr>
                        <w:r>
                          <w:rPr>
                            <w:rFonts w:ascii="Verdana" w:hAnsi="Verdana" w:cs="Verdana"/>
                            <w:b/>
                            <w:bCs/>
                            <w:i/>
                            <w:iCs/>
                            <w:sz w:val="18"/>
                          </w:rPr>
                          <w:t>Proposed Government Administered</w:t>
                        </w:r>
                      </w:p>
                    </w:txbxContent>
                  </v:textbox>
                </v:shape>
                <v:line id="_x0000_s1058" style="position:absolute" from="5822,7337" to="5822,10682">
                  <v:stroke dashstyle="dash"/>
                  <v:shadow color="#ddd"/>
                </v:line>
                <v:line id="_x0000_s1059" style="position:absolute" from="11823,7059" to="11823,8545">
                  <v:stroke dashstyle="dash"/>
                  <v:shadow color="#ddd"/>
                </v:line>
                <v:line id="_x0000_s1060" style="position:absolute" from="9699,8359" to="9699,9474">
                  <v:stroke dashstyle="dash"/>
                  <v:shadow color="#ddd"/>
                </v:line>
                <v:shape id="_x0000_s1061" type="#_x0000_t202" style="position:absolute;left:9423;top:7704;width:646;height:555" filled="f" fillcolor="#a3b2c1" stroked="f">
                  <v:shadow color="#ddd"/>
                  <v:textbox style="mso-next-textbox:#_x0000_s1061" inset="1.83353mm,.90008mm,1.83353mm,.90008mm">
                    <w:txbxContent>
                      <w:p w14:paraId="4B878A3A" w14:textId="77777777" w:rsidR="00C53284" w:rsidRDefault="00C53284" w:rsidP="00C53284">
                        <w:pPr>
                          <w:jc w:val="center"/>
                          <w:rPr>
                            <w:rFonts w:ascii="Verdana" w:hAnsi="Verdana" w:cs="Verdana"/>
                            <w:b/>
                            <w:bCs/>
                            <w:szCs w:val="28"/>
                          </w:rPr>
                        </w:pPr>
                        <w:r>
                          <w:rPr>
                            <w:rFonts w:ascii="Verdana" w:hAnsi="Verdana" w:cs="Verdana"/>
                            <w:b/>
                            <w:bCs/>
                            <w:szCs w:val="28"/>
                          </w:rPr>
                          <w:t>B</w:t>
                        </w:r>
                      </w:p>
                    </w:txbxContent>
                  </v:textbox>
                </v:shape>
                <v:line id="_x0000_s1062" style="position:absolute;flip:y" from="12341,8262" to="13138,8263">
                  <v:stroke dashstyle="dash"/>
                  <v:shadow color="#ddd"/>
                </v:line>
                <v:line id="_x0000_s1063" style="position:absolute;flip:y" from="12444,10497" to="13241,10498">
                  <v:stroke dashstyle="dash"/>
                  <v:shadow color="#ddd"/>
                </v:line>
                <v:shape id="_x0000_s1064" type="#_x0000_t202" style="position:absolute;left:13163;top:7890;width:514;height:550" filled="f" fillcolor="#a3b2c1" stroked="f">
                  <v:shadow color="#ddd"/>
                  <v:textbox style="mso-next-textbox:#_x0000_s1064" inset="1.83353mm,.90008mm,1.83353mm,.90008mm">
                    <w:txbxContent>
                      <w:p w14:paraId="786D5C95" w14:textId="77777777" w:rsidR="00C53284" w:rsidRDefault="00C53284" w:rsidP="00C53284">
                        <w:pPr>
                          <w:jc w:val="center"/>
                          <w:rPr>
                            <w:rFonts w:ascii="Verdana" w:hAnsi="Verdana" w:cs="Verdana"/>
                            <w:b/>
                            <w:bCs/>
                          </w:rPr>
                        </w:pPr>
                        <w:r>
                          <w:rPr>
                            <w:rFonts w:ascii="Verdana" w:hAnsi="Verdana" w:cs="Verdana"/>
                            <w:b/>
                            <w:bCs/>
                          </w:rPr>
                          <w:t>D</w:t>
                        </w:r>
                      </w:p>
                    </w:txbxContent>
                  </v:textbox>
                </v:shape>
                <v:shape id="_x0000_s1065" type="#_x0000_t202" style="position:absolute;left:13163;top:10124;width:646;height:550" filled="f" fillcolor="#a3b2c1" stroked="f">
                  <v:shadow color="#ddd"/>
                  <v:textbox style="mso-next-textbox:#_x0000_s1065" inset="1.83353mm,.90008mm,1.83353mm,.90008mm">
                    <w:txbxContent>
                      <w:p w14:paraId="21814D76" w14:textId="77777777" w:rsidR="00C53284" w:rsidRDefault="00C53284" w:rsidP="00C53284">
                        <w:pPr>
                          <w:jc w:val="center"/>
                          <w:rPr>
                            <w:rFonts w:ascii="Verdana" w:hAnsi="Verdana" w:cs="Verdana"/>
                            <w:b/>
                            <w:bCs/>
                          </w:rPr>
                        </w:pPr>
                        <w:r>
                          <w:rPr>
                            <w:rFonts w:ascii="Verdana" w:hAnsi="Verdana" w:cs="Verdana"/>
                            <w:b/>
                            <w:bCs/>
                          </w:rPr>
                          <w:t>E</w:t>
                        </w:r>
                      </w:p>
                    </w:txbxContent>
                  </v:textbox>
                </v:shape>
                <v:shape id="_x0000_s1066" type="#_x0000_t202" style="position:absolute;left:12033;top:11055;width:1595;height:799" filled="f" fillcolor="#a3b2c1" stroked="f">
                  <v:shadow color="#ddd"/>
                  <v:textbox style="mso-next-textbox:#_x0000_s1066" inset="1.83353mm,.90008mm,1.83353mm,.90008mm">
                    <w:txbxContent>
                      <w:p w14:paraId="32DC84CD" w14:textId="77777777" w:rsidR="00C53284" w:rsidRDefault="00C53284" w:rsidP="00C53284">
                        <w:pPr>
                          <w:jc w:val="center"/>
                          <w:rPr>
                            <w:rFonts w:ascii="Verdana" w:hAnsi="Verdana" w:cs="Verdana"/>
                            <w:b/>
                            <w:bCs/>
                            <w:szCs w:val="22"/>
                          </w:rPr>
                        </w:pPr>
                        <w:r>
                          <w:t xml:space="preserve"> </w:t>
                        </w:r>
                        <w:r>
                          <w:rPr>
                            <w:b/>
                          </w:rPr>
                          <w:object w:dxaOrig="1150" w:dyaOrig="796" w14:anchorId="306D0EF6">
                            <v:shape id="_x0000_i1026" type="#_x0000_t75" style="width:19.5pt;height:14.25pt">
                              <v:imagedata r:id="rId23" o:title=""/>
                            </v:shape>
                            <o:OLEObject Type="Embed" ProgID="Visio.Drawing.11" ShapeID="_x0000_i1026" DrawAspect="Content" ObjectID="_1555831008" r:id="rId24"/>
                          </w:object>
                        </w:r>
                        <w:r>
                          <w:t xml:space="preserve">  </w:t>
                        </w:r>
                        <w:r>
                          <w:rPr>
                            <w:b/>
                          </w:rPr>
                          <w:object w:dxaOrig="1128" w:dyaOrig="1130" w14:anchorId="62E3BF91">
                            <v:shape id="_x0000_i1028" type="#_x0000_t75" style="width:27pt;height:27pt">
                              <v:imagedata r:id="rId25" o:title=""/>
                            </v:shape>
                            <o:OLEObject Type="Embed" ProgID="Visio.Drawing.11" ShapeID="_x0000_i1028" DrawAspect="Content" ObjectID="_1555831009" r:id="rId26"/>
                          </w:object>
                        </w:r>
                        <w:r>
                          <w:t xml:space="preserve"> </w:t>
                        </w:r>
                      </w:p>
                    </w:txbxContent>
                  </v:textbox>
                </v:shape>
              </v:group>
            </v:group>
            <w10:wrap type="none"/>
            <w10:anchorlock/>
          </v:group>
          <o:OLEObject Type="Embed" ProgID="Visio.Drawing.11" ShapeID="_x0000_s1037" DrawAspect="Content" ObjectID="_1555831007" r:id="rId27"/>
        </w:pict>
      </w:r>
    </w:p>
    <w:p w14:paraId="78F1FBCC" w14:textId="77777777" w:rsidR="00C53284" w:rsidRDefault="00C53284" w:rsidP="00C53284">
      <w:pPr>
        <w:pStyle w:val="TF"/>
      </w:pPr>
      <w:r>
        <w:t xml:space="preserve">Figure </w:t>
      </w:r>
      <w:r>
        <w:fldChar w:fldCharType="begin"/>
      </w:r>
      <w:r>
        <w:instrText xml:space="preserve"> SEQ Figure \* ARABIC </w:instrText>
      </w:r>
      <w:r>
        <w:fldChar w:fldCharType="separate"/>
      </w:r>
      <w:r w:rsidR="0042665F">
        <w:rPr>
          <w:noProof/>
        </w:rPr>
        <w:t>1</w:t>
      </w:r>
      <w:r>
        <w:fldChar w:fldCharType="end"/>
      </w:r>
      <w:r>
        <w:t>: CMAS Reference Architecture</w:t>
      </w:r>
    </w:p>
    <w:p w14:paraId="7655BC37" w14:textId="77777777" w:rsidR="00C53284" w:rsidRDefault="00C53284">
      <w:pPr>
        <w:rPr>
          <w:noProof/>
        </w:rPr>
      </w:pPr>
    </w:p>
    <w:p w14:paraId="5222749A" w14:textId="77777777" w:rsidR="00C53284" w:rsidRDefault="00C53284" w:rsidP="00C53284">
      <w:pPr>
        <w:pStyle w:val="Heading2"/>
      </w:pPr>
      <w:bookmarkStart w:id="36" w:name="_Toc360202254"/>
      <w:r>
        <w:t>6.2</w:t>
      </w:r>
      <w:r>
        <w:tab/>
        <w:t>Additional PWS Requirements Specific to CMAS</w:t>
      </w:r>
      <w:bookmarkEnd w:id="36"/>
      <w:r>
        <w:t xml:space="preserve"> </w:t>
      </w:r>
    </w:p>
    <w:p w14:paraId="0EE02412" w14:textId="08FB6AE9" w:rsidR="00C53284" w:rsidRDefault="00C53284" w:rsidP="00C53284">
      <w:pPr>
        <w:spacing w:before="120"/>
        <w:rPr>
          <w:ins w:id="37" w:author="Author"/>
        </w:rPr>
      </w:pPr>
      <w:r>
        <w:t xml:space="preserve">In addition to the General Requirements specified in Clause 4, the following requirements are specified for the deployment of CMAS. These CMAS specific requirements are </w:t>
      </w:r>
      <w:ins w:id="38" w:author="Author">
        <w:r w:rsidR="00450FC0">
          <w:t xml:space="preserve">based on the FCC Report and Orders listed in clause 6.1 and </w:t>
        </w:r>
      </w:ins>
      <w:r>
        <w:t>further specified in [4].</w:t>
      </w:r>
    </w:p>
    <w:p w14:paraId="2B03259B" w14:textId="77777777" w:rsidR="009E2771" w:rsidRPr="00AB409D" w:rsidRDefault="009E2771" w:rsidP="009E2771">
      <w:pPr>
        <w:spacing w:before="120"/>
      </w:pPr>
      <w:ins w:id="39" w:author="Author">
        <w:r w:rsidRPr="00134336">
          <w:t xml:space="preserve">Warning Notifications shall support up to </w:t>
        </w:r>
        <w:r w:rsidRPr="00E81A42">
          <w:t>360 characters of GSM 7 bit Default Alphabet [Y]</w:t>
        </w:r>
        <w:r w:rsidRPr="000A3F82">
          <w:t xml:space="preserve"> </w:t>
        </w:r>
        <w:r w:rsidRPr="00134336">
          <w:t>for E-UTRAN.</w:t>
        </w:r>
      </w:ins>
    </w:p>
    <w:p w14:paraId="3DF7D603" w14:textId="2298AC36" w:rsidR="00C53284" w:rsidRDefault="00C53284" w:rsidP="00C53284">
      <w:pPr>
        <w:spacing w:before="120"/>
      </w:pPr>
      <w:del w:id="40" w:author="Author">
        <w:r w:rsidDel="00776FFB">
          <w:delText xml:space="preserve">Three </w:delText>
        </w:r>
      </w:del>
      <w:ins w:id="41" w:author="Author">
        <w:r w:rsidR="00776FFB">
          <w:t xml:space="preserve">The following </w:t>
        </w:r>
      </w:ins>
      <w:r>
        <w:t>classes of Warning Notifications shall be supported</w:t>
      </w:r>
      <w:del w:id="42" w:author="Author">
        <w:r w:rsidDel="00776FFB">
          <w:delText xml:space="preserve">; </w:delText>
        </w:r>
      </w:del>
      <w:ins w:id="43" w:author="Author">
        <w:r w:rsidR="00776FFB">
          <w:t xml:space="preserve">: </w:t>
        </w:r>
      </w:ins>
      <w:r>
        <w:t xml:space="preserve">Presidential, Imminent Threat, </w:t>
      </w:r>
      <w:ins w:id="44" w:author="Author">
        <w:r w:rsidR="00776FFB">
          <w:t xml:space="preserve">Public Safety, </w:t>
        </w:r>
      </w:ins>
      <w:del w:id="45" w:author="Author">
        <w:r w:rsidDel="00776FFB">
          <w:delText xml:space="preserve">and </w:delText>
        </w:r>
      </w:del>
      <w:r>
        <w:t>Child Abduction Emergency (e.g. AMBER)</w:t>
      </w:r>
      <w:ins w:id="46" w:author="Author">
        <w:r w:rsidR="00417220">
          <w:t>, and State/</w:t>
        </w:r>
        <w:r w:rsidR="00776FFB">
          <w:t xml:space="preserve">Local </w:t>
        </w:r>
        <w:r w:rsidR="003555CB">
          <w:t xml:space="preserve">WEA </w:t>
        </w:r>
        <w:r w:rsidR="00776FFB">
          <w:t>Test</w:t>
        </w:r>
      </w:ins>
      <w:r>
        <w:t>.</w:t>
      </w:r>
    </w:p>
    <w:p w14:paraId="67DA0E00" w14:textId="77777777" w:rsidR="00C53284" w:rsidRDefault="00C53284" w:rsidP="00C53284">
      <w:pPr>
        <w:spacing w:before="120"/>
      </w:pPr>
      <w:r>
        <w:t xml:space="preserve">When a Presidential Warning Notification is received, it shall always be presented to the user whenever Cell Broadcast Service via GSM/UMTS or warning notification delivery via E-UTRAN is enabled on the UE. </w:t>
      </w:r>
    </w:p>
    <w:p w14:paraId="3357F8D5" w14:textId="77777777" w:rsidR="00C53284" w:rsidRDefault="00C53284" w:rsidP="00C53284">
      <w:pPr>
        <w:spacing w:before="120"/>
      </w:pPr>
      <w:r>
        <w:t xml:space="preserve">If the Presidential Warning Notification is received in English, then it shall be displayed by the UE. If the Presidential Warning Notification is received in a language other than English, then it shall only be displayed by the UE if the User has selected that language. </w:t>
      </w:r>
    </w:p>
    <w:p w14:paraId="50F1CD42" w14:textId="20176E48" w:rsidR="00C53284" w:rsidRDefault="00C53284" w:rsidP="00C53284">
      <w:pPr>
        <w:spacing w:before="120"/>
      </w:pPr>
      <w:r>
        <w:t>A CMAS-capable User Interface (UI) shall support the ability for the user to opt-out of only the Imminent Threat</w:t>
      </w:r>
      <w:ins w:id="47" w:author="Author">
        <w:r w:rsidR="00776FFB">
          <w:t>, Public Safety</w:t>
        </w:r>
      </w:ins>
      <w:r>
        <w:t xml:space="preserve"> </w:t>
      </w:r>
      <w:r w:rsidRPr="007F31A3">
        <w:t>and</w:t>
      </w:r>
      <w:r>
        <w:t xml:space="preserve"> Child Abduction Emergency Warning Notifications. </w:t>
      </w:r>
      <w:ins w:id="48" w:author="Author">
        <w:r w:rsidR="00776FFB" w:rsidRPr="007F31A3">
          <w:t>A CMAS-capable User Interface (UI) shall support the ability for the user to opt-</w:t>
        </w:r>
        <w:r w:rsidR="00417220" w:rsidRPr="007F31A3">
          <w:t>in to the State/</w:t>
        </w:r>
        <w:r w:rsidR="00776FFB" w:rsidRPr="007F31A3">
          <w:t xml:space="preserve">Local </w:t>
        </w:r>
        <w:r w:rsidR="00B00FAF">
          <w:t xml:space="preserve">WEA </w:t>
        </w:r>
        <w:r w:rsidR="00776FFB" w:rsidRPr="007F31A3">
          <w:t>Test notification.</w:t>
        </w:r>
      </w:ins>
    </w:p>
    <w:p w14:paraId="675C3A8F" w14:textId="77777777" w:rsidR="00C53284" w:rsidRDefault="00C53284" w:rsidP="00C53284">
      <w:pPr>
        <w:spacing w:before="120"/>
      </w:pPr>
      <w:r>
        <w:t>If the User has opted out of a Warning Notification class, then the Warning Notification for that class shall not be displayed by the UE.</w:t>
      </w:r>
    </w:p>
    <w:p w14:paraId="583F7B21" w14:textId="77777777" w:rsidR="00C53284" w:rsidRDefault="00C53284" w:rsidP="00C53284">
      <w:pPr>
        <w:spacing w:before="120"/>
        <w:rPr>
          <w:ins w:id="49" w:author="Author"/>
        </w:rPr>
      </w:pPr>
      <w:r>
        <w:t>If the User has not opted out of a Warning Notification class, then any Warning Notifications for that class received in English shall be displayed by the UE. This also applies to Warning Notifications received in any additional languages that may be selected by the User.</w:t>
      </w:r>
      <w:ins w:id="50" w:author="Author">
        <w:r w:rsidRPr="00C53284">
          <w:t xml:space="preserve"> </w:t>
        </w:r>
      </w:ins>
    </w:p>
    <w:p w14:paraId="16639282" w14:textId="3CB8D351" w:rsidR="00C53284" w:rsidRDefault="00C53284" w:rsidP="00C53284">
      <w:pPr>
        <w:spacing w:before="120"/>
        <w:rPr>
          <w:ins w:id="51" w:author="Author"/>
          <w:lang w:val="en-US"/>
        </w:rPr>
      </w:pPr>
      <w:ins w:id="52" w:author="Author">
        <w:r>
          <w:t xml:space="preserve">Warning </w:t>
        </w:r>
        <w:r w:rsidR="004E33A5">
          <w:t>Notification</w:t>
        </w:r>
        <w:r w:rsidR="00450FC0">
          <w:t>s</w:t>
        </w:r>
        <w:r w:rsidR="008150BB">
          <w:t xml:space="preserve"> </w:t>
        </w:r>
        <w:r w:rsidR="00AD63EF" w:rsidRPr="006D1714">
          <w:t>may</w:t>
        </w:r>
        <w:r w:rsidR="00450FC0">
          <w:t xml:space="preserve"> </w:t>
        </w:r>
        <w:r>
          <w:t xml:space="preserve">contain </w:t>
        </w:r>
        <w:r w:rsidRPr="00C53284">
          <w:rPr>
            <w:lang w:val="en-US"/>
          </w:rPr>
          <w:t>URL</w:t>
        </w:r>
        <w:r w:rsidR="000822C0">
          <w:rPr>
            <w:lang w:val="en-US"/>
          </w:rPr>
          <w:t>s</w:t>
        </w:r>
        <w:r>
          <w:rPr>
            <w:lang w:val="en-US"/>
          </w:rPr>
          <w:t xml:space="preserve"> and/or </w:t>
        </w:r>
        <w:r w:rsidRPr="00C53284">
          <w:rPr>
            <w:lang w:val="en-US"/>
          </w:rPr>
          <w:t>phone numbers</w:t>
        </w:r>
        <w:r>
          <w:rPr>
            <w:lang w:val="en-US"/>
          </w:rPr>
          <w:t>.</w:t>
        </w:r>
      </w:ins>
    </w:p>
    <w:p w14:paraId="04F83FD3" w14:textId="4B71118E" w:rsidR="00C53284" w:rsidRDefault="00C53284" w:rsidP="00C53284">
      <w:pPr>
        <w:spacing w:before="120"/>
        <w:rPr>
          <w:ins w:id="53" w:author="Author"/>
        </w:rPr>
      </w:pPr>
      <w:ins w:id="54" w:author="Author">
        <w:r>
          <w:lastRenderedPageBreak/>
          <w:t xml:space="preserve">A CMAS-capable User Interface (UI) shall support the ability </w:t>
        </w:r>
        <w:r w:rsidR="00FA316E" w:rsidRPr="006D1714">
          <w:rPr>
            <w:lang w:val="en-US"/>
          </w:rPr>
          <w:t>(e.g., a “click” touch input)</w:t>
        </w:r>
        <w:r w:rsidR="00FA316E">
          <w:rPr>
            <w:lang w:val="en-US"/>
          </w:rPr>
          <w:t xml:space="preserve"> </w:t>
        </w:r>
        <w:r>
          <w:t xml:space="preserve">for the user </w:t>
        </w:r>
        <w:r>
          <w:rPr>
            <w:lang w:val="en-US"/>
          </w:rPr>
          <w:t xml:space="preserve">to </w:t>
        </w:r>
        <w:r w:rsidR="005F1DFF">
          <w:rPr>
            <w:lang w:val="en-US"/>
          </w:rPr>
          <w:t xml:space="preserve">navigate to the </w:t>
        </w:r>
        <w:r w:rsidR="00450FC0">
          <w:rPr>
            <w:lang w:val="en-US"/>
          </w:rPr>
          <w:t xml:space="preserve">URL or initiate a voice call to the phone number which may be included in the Warning Notification </w:t>
        </w:r>
        <w:r w:rsidR="00454295">
          <w:rPr>
            <w:lang w:val="en-US"/>
          </w:rPr>
          <w:t>[X]</w:t>
        </w:r>
        <w:r w:rsidR="00450FC0">
          <w:rPr>
            <w:lang w:val="en-US"/>
          </w:rPr>
          <w:t>.</w:t>
        </w:r>
      </w:ins>
    </w:p>
    <w:p w14:paraId="42B536C7" w14:textId="77777777" w:rsidR="00C53284" w:rsidRPr="00C53284" w:rsidRDefault="00C53284" w:rsidP="00C53284">
      <w:pPr>
        <w:jc w:val="center"/>
        <w:rPr>
          <w:noProof/>
          <w:sz w:val="44"/>
        </w:rPr>
      </w:pPr>
      <w:r w:rsidRPr="00C53284">
        <w:rPr>
          <w:noProof/>
          <w:sz w:val="40"/>
          <w:highlight w:val="yellow"/>
        </w:rPr>
        <w:t>---- End Change ----</w:t>
      </w:r>
    </w:p>
    <w:sectPr w:rsidR="00C53284" w:rsidRPr="00C53284">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Author" w:initials="A">
    <w:p w14:paraId="55476119" w14:textId="77777777" w:rsidR="00A454B7" w:rsidRDefault="00A454B7" w:rsidP="00A454B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547611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048DE9" w14:textId="77777777" w:rsidR="00C467E2" w:rsidRDefault="00C467E2">
      <w:r>
        <w:separator/>
      </w:r>
    </w:p>
  </w:endnote>
  <w:endnote w:type="continuationSeparator" w:id="0">
    <w:p w14:paraId="3126D349" w14:textId="77777777" w:rsidR="00C467E2" w:rsidRDefault="00C46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1DEB2" w14:textId="77777777" w:rsidR="00D67248" w:rsidRDefault="00D672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96B04" w14:textId="77777777" w:rsidR="00D67248" w:rsidRDefault="00D672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9F16B7" w14:textId="77777777" w:rsidR="00D67248" w:rsidRDefault="00D672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02B0FD" w14:textId="77777777" w:rsidR="00C467E2" w:rsidRDefault="00C467E2">
      <w:r>
        <w:separator/>
      </w:r>
    </w:p>
  </w:footnote>
  <w:footnote w:type="continuationSeparator" w:id="0">
    <w:p w14:paraId="717F9922" w14:textId="77777777" w:rsidR="00C467E2" w:rsidRDefault="00C467E2">
      <w:r>
        <w:continuationSeparator/>
      </w:r>
    </w:p>
  </w:footnote>
  <w:footnote w:id="1">
    <w:p w14:paraId="1B146096" w14:textId="77777777" w:rsidR="00C53284" w:rsidDel="00034500" w:rsidRDefault="00C53284" w:rsidP="00C53284">
      <w:pPr>
        <w:pStyle w:val="FootnoteText"/>
        <w:rPr>
          <w:del w:id="26" w:author="Author"/>
          <w:szCs w:val="18"/>
          <w:lang w:val="fr-FR"/>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EDA4B"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20459" w14:textId="77777777" w:rsidR="00D67248" w:rsidRDefault="00D672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4D2A7" w14:textId="77777777" w:rsidR="00D67248" w:rsidRDefault="00D672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2360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3BDD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8015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61182925"/>
    <w:multiLevelType w:val="singleLevel"/>
    <w:tmpl w:val="D180CED0"/>
    <w:lvl w:ilvl="0">
      <w:start w:val="1"/>
      <w:numFmt w:val="decimal"/>
      <w:pStyle w:val="ParaNum"/>
      <w:lvlText w:val="%1."/>
      <w:lvlJc w:val="left"/>
      <w:pPr>
        <w:tabs>
          <w:tab w:val="num" w:pos="1080"/>
        </w:tabs>
        <w:ind w:left="0" w:firstLine="720"/>
      </w:pPr>
    </w:lvl>
  </w:abstractNum>
  <w:abstractNum w:abstractNumId="2" w15:restartNumberingAfterBreak="0">
    <w:nsid w:val="72684A4E"/>
    <w:multiLevelType w:val="hybridMultilevel"/>
    <w:tmpl w:val="C3AC4ED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 w15:restartNumberingAfterBreak="0">
    <w:nsid w:val="77BB2298"/>
    <w:multiLevelType w:val="hybridMultilevel"/>
    <w:tmpl w:val="B5CA8A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1"/>
    <w:lvlOverride w:ilvl="0">
      <w:startOverride w:val="1"/>
    </w:lvlOverride>
  </w:num>
  <w:num w:numId="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00"/>
    <w:rsid w:val="00045EFF"/>
    <w:rsid w:val="00062FF6"/>
    <w:rsid w:val="000822C0"/>
    <w:rsid w:val="000A6394"/>
    <w:rsid w:val="000B5B9F"/>
    <w:rsid w:val="000C038A"/>
    <w:rsid w:val="000C6598"/>
    <w:rsid w:val="000F4DBA"/>
    <w:rsid w:val="00107586"/>
    <w:rsid w:val="00145D43"/>
    <w:rsid w:val="00150F81"/>
    <w:rsid w:val="00176FFD"/>
    <w:rsid w:val="00192C46"/>
    <w:rsid w:val="001A3D5E"/>
    <w:rsid w:val="001A7300"/>
    <w:rsid w:val="001A7B60"/>
    <w:rsid w:val="001B7A65"/>
    <w:rsid w:val="001E41F3"/>
    <w:rsid w:val="001E44B4"/>
    <w:rsid w:val="00202934"/>
    <w:rsid w:val="0026004D"/>
    <w:rsid w:val="00263D2D"/>
    <w:rsid w:val="00275D12"/>
    <w:rsid w:val="002860C4"/>
    <w:rsid w:val="00293E92"/>
    <w:rsid w:val="002A01CC"/>
    <w:rsid w:val="002B5741"/>
    <w:rsid w:val="00305409"/>
    <w:rsid w:val="003112E2"/>
    <w:rsid w:val="00312308"/>
    <w:rsid w:val="00345FC2"/>
    <w:rsid w:val="003555CB"/>
    <w:rsid w:val="00375888"/>
    <w:rsid w:val="0037727A"/>
    <w:rsid w:val="003E1A36"/>
    <w:rsid w:val="003E3448"/>
    <w:rsid w:val="003E3A14"/>
    <w:rsid w:val="00416AEE"/>
    <w:rsid w:val="00417220"/>
    <w:rsid w:val="004242F1"/>
    <w:rsid w:val="0042665F"/>
    <w:rsid w:val="00450FC0"/>
    <w:rsid w:val="004520E1"/>
    <w:rsid w:val="00454295"/>
    <w:rsid w:val="004A13A1"/>
    <w:rsid w:val="004B201B"/>
    <w:rsid w:val="004B75B7"/>
    <w:rsid w:val="004C7531"/>
    <w:rsid w:val="004E33A5"/>
    <w:rsid w:val="00503958"/>
    <w:rsid w:val="0051580D"/>
    <w:rsid w:val="00523260"/>
    <w:rsid w:val="0054432A"/>
    <w:rsid w:val="00573016"/>
    <w:rsid w:val="00592D74"/>
    <w:rsid w:val="005A3629"/>
    <w:rsid w:val="005E2C44"/>
    <w:rsid w:val="005F1DFF"/>
    <w:rsid w:val="00621188"/>
    <w:rsid w:val="006257ED"/>
    <w:rsid w:val="00630DCD"/>
    <w:rsid w:val="006948AB"/>
    <w:rsid w:val="00695808"/>
    <w:rsid w:val="006B46FB"/>
    <w:rsid w:val="006D1714"/>
    <w:rsid w:val="006E21FB"/>
    <w:rsid w:val="006F6C59"/>
    <w:rsid w:val="0072096C"/>
    <w:rsid w:val="00742B3C"/>
    <w:rsid w:val="007438D0"/>
    <w:rsid w:val="00746C92"/>
    <w:rsid w:val="007521A6"/>
    <w:rsid w:val="00764D4F"/>
    <w:rsid w:val="00773730"/>
    <w:rsid w:val="00776FFB"/>
    <w:rsid w:val="00792342"/>
    <w:rsid w:val="007B512A"/>
    <w:rsid w:val="007C2097"/>
    <w:rsid w:val="007D6A07"/>
    <w:rsid w:val="007E60E4"/>
    <w:rsid w:val="007F31A3"/>
    <w:rsid w:val="007F43F5"/>
    <w:rsid w:val="008150BB"/>
    <w:rsid w:val="008279FA"/>
    <w:rsid w:val="00861881"/>
    <w:rsid w:val="008626E7"/>
    <w:rsid w:val="00862DDA"/>
    <w:rsid w:val="00870EE7"/>
    <w:rsid w:val="00896C7D"/>
    <w:rsid w:val="008C63A6"/>
    <w:rsid w:val="008F686C"/>
    <w:rsid w:val="00902031"/>
    <w:rsid w:val="009209A0"/>
    <w:rsid w:val="00960A7E"/>
    <w:rsid w:val="009777D9"/>
    <w:rsid w:val="00991B88"/>
    <w:rsid w:val="009A579D"/>
    <w:rsid w:val="009E2771"/>
    <w:rsid w:val="009E3297"/>
    <w:rsid w:val="009E67A0"/>
    <w:rsid w:val="009F734F"/>
    <w:rsid w:val="00A246B6"/>
    <w:rsid w:val="00A41702"/>
    <w:rsid w:val="00A454B7"/>
    <w:rsid w:val="00A47E70"/>
    <w:rsid w:val="00A7671C"/>
    <w:rsid w:val="00AB2058"/>
    <w:rsid w:val="00AD1CD8"/>
    <w:rsid w:val="00AD63EF"/>
    <w:rsid w:val="00B00FAF"/>
    <w:rsid w:val="00B258BB"/>
    <w:rsid w:val="00B27896"/>
    <w:rsid w:val="00B500B2"/>
    <w:rsid w:val="00B67B97"/>
    <w:rsid w:val="00B76C6A"/>
    <w:rsid w:val="00B968C8"/>
    <w:rsid w:val="00BA3EC5"/>
    <w:rsid w:val="00BB5DFC"/>
    <w:rsid w:val="00BC46EA"/>
    <w:rsid w:val="00BD279D"/>
    <w:rsid w:val="00BD6BB8"/>
    <w:rsid w:val="00BE6942"/>
    <w:rsid w:val="00C467E2"/>
    <w:rsid w:val="00C51633"/>
    <w:rsid w:val="00C53284"/>
    <w:rsid w:val="00C62426"/>
    <w:rsid w:val="00C95985"/>
    <w:rsid w:val="00CB0F72"/>
    <w:rsid w:val="00CC5026"/>
    <w:rsid w:val="00D03F9A"/>
    <w:rsid w:val="00D12920"/>
    <w:rsid w:val="00D31533"/>
    <w:rsid w:val="00D67248"/>
    <w:rsid w:val="00D70F54"/>
    <w:rsid w:val="00DD09A3"/>
    <w:rsid w:val="00DE34CF"/>
    <w:rsid w:val="00E81A42"/>
    <w:rsid w:val="00ED2D10"/>
    <w:rsid w:val="00EE1310"/>
    <w:rsid w:val="00EE7D7C"/>
    <w:rsid w:val="00F1524A"/>
    <w:rsid w:val="00F25D98"/>
    <w:rsid w:val="00F300FB"/>
    <w:rsid w:val="00FA1AF6"/>
    <w:rsid w:val="00FA316E"/>
    <w:rsid w:val="00FA3AA2"/>
    <w:rsid w:val="00FB6386"/>
    <w:rsid w:val="00FE68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hapeDefaults>
    <o:shapedefaults v:ext="edit" spidmax="2049"/>
    <o:shapelayout v:ext="edit">
      <o:idmap v:ext="edit" data="1"/>
    </o:shapelayout>
  </w:shapeDefaults>
  <w:decimalSymbol w:val="."/>
  <w:listSeparator w:val=","/>
  <w14:docId w14:val="66AC846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Sample" w:semiHidden="1" w:unhideWhenUsed="1"/>
    <w:lsdException w:name="HTML Typewriter"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otnoteTextChar">
    <w:name w:val="Footnote Text Char"/>
    <w:link w:val="FootnoteText"/>
    <w:semiHidden/>
    <w:rsid w:val="00C53284"/>
    <w:rPr>
      <w:rFonts w:ascii="Times New Roman" w:hAnsi="Times New Roman"/>
      <w:sz w:val="16"/>
      <w:lang w:eastAsia="en-US"/>
    </w:rPr>
  </w:style>
  <w:style w:type="paragraph" w:customStyle="1" w:styleId="FL">
    <w:name w:val="FL"/>
    <w:basedOn w:val="Normal"/>
    <w:rsid w:val="00C53284"/>
    <w:pPr>
      <w:keepNext/>
      <w:keepLines/>
      <w:overflowPunct w:val="0"/>
      <w:autoSpaceDE w:val="0"/>
      <w:autoSpaceDN w:val="0"/>
      <w:adjustRightInd w:val="0"/>
      <w:spacing w:before="60"/>
      <w:jc w:val="center"/>
    </w:pPr>
    <w:rPr>
      <w:rFonts w:ascii="Arial" w:hAnsi="Arial"/>
      <w:b/>
    </w:rPr>
  </w:style>
  <w:style w:type="character" w:customStyle="1" w:styleId="ParaNumChar">
    <w:name w:val="ParaNum Char"/>
    <w:link w:val="ParaNum"/>
    <w:locked/>
    <w:rsid w:val="00C53284"/>
    <w:rPr>
      <w:lang w:val="en-US" w:eastAsia="en-US"/>
    </w:rPr>
  </w:style>
  <w:style w:type="paragraph" w:customStyle="1" w:styleId="ParaNum">
    <w:name w:val="ParaNum"/>
    <w:basedOn w:val="Normal"/>
    <w:link w:val="ParaNumChar"/>
    <w:rsid w:val="00C53284"/>
    <w:pPr>
      <w:numPr>
        <w:numId w:val="1"/>
      </w:numPr>
      <w:tabs>
        <w:tab w:val="clear" w:pos="1080"/>
        <w:tab w:val="num" w:pos="1440"/>
      </w:tabs>
      <w:overflowPunct w:val="0"/>
      <w:autoSpaceDE w:val="0"/>
      <w:autoSpaceDN w:val="0"/>
      <w:adjustRightInd w:val="0"/>
      <w:spacing w:after="120"/>
    </w:pPr>
    <w:rPr>
      <w:rFonts w:ascii="CG Times (WN)" w:hAnsi="CG Times (WN)"/>
      <w:lang w:val="en-US"/>
    </w:rPr>
  </w:style>
  <w:style w:type="character" w:styleId="Emphasis">
    <w:name w:val="Emphasis"/>
    <w:uiPriority w:val="20"/>
    <w:qFormat/>
    <w:rsid w:val="00746C9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531617">
      <w:bodyDiv w:val="1"/>
      <w:marLeft w:val="0"/>
      <w:marRight w:val="0"/>
      <w:marTop w:val="0"/>
      <w:marBottom w:val="0"/>
      <w:divBdr>
        <w:top w:val="none" w:sz="0" w:space="0" w:color="auto"/>
        <w:left w:val="none" w:sz="0" w:space="0" w:color="auto"/>
        <w:bottom w:val="none" w:sz="0" w:space="0" w:color="auto"/>
        <w:right w:val="none" w:sz="0" w:space="0" w:color="auto"/>
      </w:divBdr>
    </w:div>
    <w:div w:id="426853520">
      <w:bodyDiv w:val="1"/>
      <w:marLeft w:val="0"/>
      <w:marRight w:val="0"/>
      <w:marTop w:val="0"/>
      <w:marBottom w:val="0"/>
      <w:divBdr>
        <w:top w:val="none" w:sz="0" w:space="0" w:color="auto"/>
        <w:left w:val="none" w:sz="0" w:space="0" w:color="auto"/>
        <w:bottom w:val="none" w:sz="0" w:space="0" w:color="auto"/>
        <w:right w:val="none" w:sz="0" w:space="0" w:color="auto"/>
      </w:divBdr>
    </w:div>
    <w:div w:id="1216619753">
      <w:bodyDiv w:val="1"/>
      <w:marLeft w:val="0"/>
      <w:marRight w:val="0"/>
      <w:marTop w:val="0"/>
      <w:marBottom w:val="0"/>
      <w:divBdr>
        <w:top w:val="none" w:sz="0" w:space="0" w:color="auto"/>
        <w:left w:val="none" w:sz="0" w:space="0" w:color="auto"/>
        <w:bottom w:val="none" w:sz="0" w:space="0" w:color="auto"/>
        <w:right w:val="none" w:sz="0" w:space="0" w:color="auto"/>
      </w:divBdr>
      <w:divsChild>
        <w:div w:id="275211213">
          <w:marLeft w:val="0"/>
          <w:marRight w:val="0"/>
          <w:marTop w:val="0"/>
          <w:marBottom w:val="0"/>
          <w:divBdr>
            <w:top w:val="none" w:sz="0" w:space="0" w:color="auto"/>
            <w:left w:val="none" w:sz="0" w:space="0" w:color="auto"/>
            <w:bottom w:val="none" w:sz="0" w:space="0" w:color="auto"/>
            <w:right w:val="none" w:sz="0" w:space="0" w:color="auto"/>
          </w:divBdr>
        </w:div>
      </w:divsChild>
    </w:div>
    <w:div w:id="1474375125">
      <w:bodyDiv w:val="1"/>
      <w:marLeft w:val="0"/>
      <w:marRight w:val="0"/>
      <w:marTop w:val="0"/>
      <w:marBottom w:val="0"/>
      <w:divBdr>
        <w:top w:val="none" w:sz="0" w:space="0" w:color="auto"/>
        <w:left w:val="none" w:sz="0" w:space="0" w:color="auto"/>
        <w:bottom w:val="none" w:sz="0" w:space="0" w:color="auto"/>
        <w:right w:val="none" w:sz="0" w:space="0" w:color="auto"/>
      </w:divBdr>
    </w:div>
    <w:div w:id="1900165110">
      <w:bodyDiv w:val="1"/>
      <w:marLeft w:val="0"/>
      <w:marRight w:val="0"/>
      <w:marTop w:val="0"/>
      <w:marBottom w:val="0"/>
      <w:divBdr>
        <w:top w:val="none" w:sz="0" w:space="0" w:color="auto"/>
        <w:left w:val="none" w:sz="0" w:space="0" w:color="auto"/>
        <w:bottom w:val="none" w:sz="0" w:space="0" w:color="auto"/>
        <w:right w:val="none" w:sz="0" w:space="0" w:color="auto"/>
      </w:divBdr>
    </w:div>
    <w:div w:id="193974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2.w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Change-Requests" TargetMode="Externa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image" Target="media/image1.png"/><Relationship Id="rId31"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2.xml"/><Relationship Id="rId22" Type="http://schemas.openxmlformats.org/officeDocument/2006/relationships/image" Target="media/image4.jpeg"/><Relationship Id="rId27" Type="http://schemas.openxmlformats.org/officeDocument/2006/relationships/oleObject" Target="embeddings/oleObject3.bin"/><Relationship Id="rId30"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1612</Words>
  <Characters>9192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10783</CharactersWithSpaces>
  <SharedDoc>false</SharedDoc>
  <HLinks>
    <vt:vector size="30"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2017-05-09T09:30:00Z</dcterms:created>
  <dcterms:modified xsi:type="dcterms:W3CDTF">2017-05-09T09:30:00Z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-713734777</vt:i4>
  </property>
  <property fmtid="{D5CDD505-2E9C-101B-9397-08002B2CF9AE}" pid="4" name="_PreviousAdHocReviewCycleID">
    <vt:i4>-713734777</vt:i4>
  </property>
  <property fmtid="{D5CDD505-2E9C-101B-9397-08002B2CF9AE}" pid="5" name="_ReviewingToolsShownOnce">
    <vt:lpwstr/>
  </property>
</Properties>
</file>